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31546" w14:textId="739D89D1" w:rsidR="005F5EDA" w:rsidRPr="005474DE" w:rsidRDefault="005F5EDA" w:rsidP="005F5ED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 w:rsidRPr="005474DE">
        <w:rPr>
          <w:b/>
          <w:noProof/>
          <w:sz w:val="24"/>
        </w:rPr>
        <w:t>3GPP TSG-RAN WG4 Meeting #96-e</w:t>
      </w:r>
      <w:r w:rsidRPr="005474DE">
        <w:rPr>
          <w:b/>
          <w:noProof/>
          <w:sz w:val="24"/>
        </w:rPr>
        <w:tab/>
      </w:r>
      <w:r w:rsidR="005474DE" w:rsidRPr="005474DE">
        <w:rPr>
          <w:b/>
          <w:noProof/>
          <w:sz w:val="24"/>
        </w:rPr>
        <w:t>R4-2010117</w:t>
      </w:r>
    </w:p>
    <w:p w14:paraId="6D93DC51" w14:textId="77777777" w:rsidR="005F5EDA" w:rsidRDefault="005F5EDA" w:rsidP="005F5EDA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A049CD">
        <w:rPr>
          <w:rFonts w:ascii="Arial" w:hAnsi="Arial" w:cs="Arial"/>
          <w:b/>
          <w:sz w:val="24"/>
        </w:rPr>
        <w:t>Electronic Meeting, 17-28 Aug., 2020</w:t>
      </w:r>
    </w:p>
    <w:p w14:paraId="784F4BB0" w14:textId="15861AB3" w:rsidR="004024E4" w:rsidRPr="00CF6EC9" w:rsidRDefault="004024E4" w:rsidP="004024E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3622E" w:rsidRPr="0093622E">
        <w:rPr>
          <w:rFonts w:ascii="Arial" w:hAnsi="Arial" w:cs="Arial"/>
          <w:bCs/>
          <w:noProof/>
          <w:sz w:val="24"/>
          <w:szCs w:val="24"/>
          <w:lang w:val="en-US" w:eastAsia="en-US"/>
        </w:rPr>
        <w:t>7.5.3.1.1</w:t>
      </w:r>
    </w:p>
    <w:p w14:paraId="262C660C" w14:textId="4084E6BA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</w:t>
      </w:r>
      <w:r w:rsidR="00EE605B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Pr="00CF6EC9">
        <w:rPr>
          <w:rFonts w:ascii="Arial" w:hAnsi="Arial"/>
          <w:bCs/>
          <w:noProof/>
          <w:sz w:val="24"/>
          <w:lang w:val="en-US" w:eastAsia="en-US"/>
        </w:rPr>
        <w:t>ated</w:t>
      </w:r>
    </w:p>
    <w:p w14:paraId="1053AC1C" w14:textId="67A03866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E3C93" w:rsidRPr="008E3C93">
        <w:rPr>
          <w:rFonts w:ascii="Arial" w:hAnsi="Arial"/>
          <w:bCs/>
          <w:noProof/>
          <w:sz w:val="24"/>
          <w:lang w:val="en-US" w:eastAsia="en-US"/>
        </w:rPr>
        <w:t>Early measurement reporting in MR-DC</w:t>
      </w:r>
    </w:p>
    <w:bookmarkEnd w:id="0"/>
    <w:p w14:paraId="58D34621" w14:textId="77777777" w:rsidR="00974967" w:rsidRPr="00CF6EC9" w:rsidRDefault="00974967" w:rsidP="00974967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p w14:paraId="399CF51C" w14:textId="77777777" w:rsidR="007E373C" w:rsidRDefault="007E373C" w:rsidP="007E373C">
      <w:pPr>
        <w:pStyle w:val="Heading1"/>
      </w:pPr>
      <w:r>
        <w:t>1.</w:t>
      </w:r>
      <w:r>
        <w:tab/>
        <w:t>Introduction</w:t>
      </w:r>
    </w:p>
    <w:p w14:paraId="48198809" w14:textId="5088B5D0" w:rsidR="003D51F4" w:rsidRDefault="00FF1AE9" w:rsidP="00D40C1D">
      <w:pPr>
        <w:jc w:val="both"/>
        <w:rPr>
          <w:lang w:val="en-US" w:eastAsia="en-US"/>
        </w:rPr>
      </w:pPr>
      <w:r>
        <w:rPr>
          <w:lang w:val="en-US" w:eastAsia="en-US"/>
        </w:rPr>
        <w:t>I</w:t>
      </w:r>
      <w:r w:rsidR="00BF5A6C">
        <w:rPr>
          <w:lang w:val="en-US" w:eastAsia="en-US"/>
        </w:rPr>
        <w:t>n RAN4#95e</w:t>
      </w:r>
      <w:r>
        <w:rPr>
          <w:lang w:val="en-US" w:eastAsia="en-US"/>
        </w:rPr>
        <w:t>,</w:t>
      </w:r>
      <w:r w:rsidR="00BF5A6C">
        <w:rPr>
          <w:lang w:val="en-US" w:eastAsia="en-US"/>
        </w:rPr>
        <w:t xml:space="preserve"> </w:t>
      </w:r>
      <w:r>
        <w:rPr>
          <w:lang w:val="en-US" w:eastAsia="en-US"/>
        </w:rPr>
        <w:t xml:space="preserve">RAN4 discussed if it is anticipated that UE has to perform </w:t>
      </w:r>
      <w:r w:rsidR="008E2B51">
        <w:rPr>
          <w:lang w:val="en-US" w:eastAsia="en-US"/>
        </w:rPr>
        <w:t xml:space="preserve">inter-frequency measurements in Idle/Inactive mode based on multiple rules in terms of, e.g. measurement period/interval, </w:t>
      </w:r>
      <w:r w:rsidR="00F07A85">
        <w:rPr>
          <w:lang w:val="en-US" w:eastAsia="en-US"/>
        </w:rPr>
        <w:t xml:space="preserve">and sent an LS to RAN2 to clarify </w:t>
      </w:r>
      <w:r w:rsidR="00D40C1D">
        <w:rPr>
          <w:lang w:val="en-US" w:eastAsia="en-US"/>
        </w:rPr>
        <w:t xml:space="preserve">an intent of RAN2 note/agreement </w:t>
      </w:r>
      <w:r w:rsidR="00C96C73">
        <w:rPr>
          <w:lang w:val="en-US" w:eastAsia="en-US"/>
        </w:rPr>
        <w:t>and</w:t>
      </w:r>
      <w:r w:rsidR="00D40C1D">
        <w:rPr>
          <w:lang w:val="en-US" w:eastAsia="en-US"/>
        </w:rPr>
        <w:t xml:space="preserve"> proceed with the discussion.</w:t>
      </w:r>
      <w:r w:rsidR="00E631E8">
        <w:rPr>
          <w:lang w:val="en-US" w:eastAsia="en-US"/>
        </w:rPr>
        <w:t xml:space="preserve"> In this contribution, we share our view</w:t>
      </w:r>
      <w:r w:rsidR="00E631E8">
        <w:rPr>
          <w:lang w:val="en-US" w:eastAsia="en-US"/>
        </w:rPr>
        <w:t>/understanding on a relation between Search Parameter and EMR</w:t>
      </w:r>
      <w:r w:rsidR="00E631E8" w:rsidRPr="00E631E8">
        <w:rPr>
          <w:lang w:val="en-US" w:eastAsia="en-US"/>
        </w:rPr>
        <w:t xml:space="preserve"> </w:t>
      </w:r>
      <w:r w:rsidR="00E631E8">
        <w:rPr>
          <w:lang w:val="en-US" w:eastAsia="en-US"/>
        </w:rPr>
        <w:t>b</w:t>
      </w:r>
      <w:r w:rsidR="00E631E8">
        <w:rPr>
          <w:lang w:val="en-US" w:eastAsia="en-US"/>
        </w:rPr>
        <w:t>ased on a reply LS from RAN2 and a decision made in power saving AI</w:t>
      </w:r>
      <w:r w:rsidR="00043850">
        <w:rPr>
          <w:lang w:val="en-US" w:eastAsia="en-US"/>
        </w:rPr>
        <w:t xml:space="preserve">. We also </w:t>
      </w:r>
      <w:r w:rsidR="00507B19">
        <w:rPr>
          <w:lang w:val="en-US" w:eastAsia="en-US"/>
        </w:rPr>
        <w:t>share our views on measurement accuracy requirements for EMR.</w:t>
      </w:r>
    </w:p>
    <w:p w14:paraId="69F3FB9E" w14:textId="51F46F46" w:rsidR="007E373C" w:rsidRDefault="007E373C" w:rsidP="007E373C">
      <w:pPr>
        <w:pStyle w:val="Heading1"/>
      </w:pPr>
      <w:bookmarkStart w:id="1" w:name="_GoBack"/>
      <w:bookmarkEnd w:id="1"/>
      <w:r>
        <w:t xml:space="preserve">2. </w:t>
      </w:r>
      <w:r>
        <w:tab/>
        <w:t>Discussion</w:t>
      </w:r>
    </w:p>
    <w:p w14:paraId="4301E04B" w14:textId="77777777" w:rsidR="00C206AB" w:rsidRPr="00C206AB" w:rsidRDefault="00C206AB" w:rsidP="00C206AB">
      <w:pPr>
        <w:jc w:val="both"/>
        <w:rPr>
          <w:b/>
          <w:bCs/>
          <w:u w:val="single"/>
          <w:lang w:val="en-US" w:eastAsia="en-US"/>
        </w:rPr>
      </w:pPr>
      <w:r w:rsidRPr="00C206AB">
        <w:rPr>
          <w:b/>
          <w:bCs/>
          <w:u w:val="single"/>
          <w:lang w:val="en-US" w:eastAsia="en-US"/>
        </w:rPr>
        <w:t>s-NonIntraSearch thresholds and EMR carriers</w:t>
      </w:r>
    </w:p>
    <w:p w14:paraId="547F57F8" w14:textId="3B715CB4" w:rsidR="00E834F1" w:rsidRDefault="00E834F1" w:rsidP="002A7D88">
      <w:pPr>
        <w:jc w:val="both"/>
      </w:pPr>
      <w:r>
        <w:t xml:space="preserve">In RAN4#95e meeting, there was a discussion about </w:t>
      </w:r>
      <w:r w:rsidR="00797316">
        <w:t>how to interpret RAN2 agreement</w:t>
      </w:r>
      <w:r w:rsidR="00461A1A">
        <w:t xml:space="preserve"> “</w:t>
      </w:r>
      <w:r w:rsidR="00461A1A" w:rsidRPr="00CD72DE">
        <w:rPr>
          <w:i/>
          <w:iCs/>
          <w:lang w:eastAsia="ja-JP"/>
        </w:rPr>
        <w:t>The fields s-NonIntraSearchP and s-NonIntraSearchQ in SIB2 do not affect the idle/inactive UE measurement procedures. How the UE performs idle/inactive measurements is up to UE implementation as long as the requirements in TS 38.133 are met for measurement reporting</w:t>
      </w:r>
      <w:r w:rsidR="00461A1A">
        <w:t>”</w:t>
      </w:r>
      <w:r w:rsidR="00620060">
        <w:t xml:space="preserve">, and it </w:t>
      </w:r>
      <w:r w:rsidR="00ED04EB">
        <w:t xml:space="preserve">led to a subsequent discussion on </w:t>
      </w:r>
      <w:r w:rsidR="00200A9B">
        <w:t xml:space="preserve">whether UE measurement can be </w:t>
      </w:r>
      <w:r w:rsidR="00556B87">
        <w:t>performed, so to speak, with two different rules</w:t>
      </w:r>
      <w:r w:rsidR="00513219">
        <w:t xml:space="preserve"> in terms of measurement period</w:t>
      </w:r>
      <w:r w:rsidR="00556B87">
        <w:t>.</w:t>
      </w:r>
      <w:r w:rsidR="00797316">
        <w:t xml:space="preserve"> In addition</w:t>
      </w:r>
      <w:r w:rsidR="00F877FF">
        <w:t xml:space="preserve">, </w:t>
      </w:r>
      <w:r w:rsidR="00FE19BE">
        <w:t xml:space="preserve">it was also discussed that </w:t>
      </w:r>
      <w:r w:rsidR="00085819">
        <w:t xml:space="preserve">depending on </w:t>
      </w:r>
      <w:r w:rsidR="00BA4480">
        <w:t xml:space="preserve">the intent of the RAN2 agreement, RAN4 agreements regarding the definition of </w:t>
      </w:r>
      <w:r w:rsidR="00CF4820">
        <w:t>overlapping/non-overlapping carrier, actively measured</w:t>
      </w:r>
      <w:r w:rsidR="002545EE">
        <w:t xml:space="preserve"> carrier</w:t>
      </w:r>
      <w:r w:rsidR="008B628E">
        <w:t xml:space="preserve">, </w:t>
      </w:r>
      <w:r w:rsidR="00300EBE">
        <w:t xml:space="preserve">capability in terms of </w:t>
      </w:r>
      <w:r w:rsidR="00A43FD3">
        <w:t xml:space="preserve">total number of carriers </w:t>
      </w:r>
      <w:r w:rsidR="00E85E35">
        <w:t xml:space="preserve">to be measured </w:t>
      </w:r>
      <w:r w:rsidR="002A7D88">
        <w:t>for mobility and/or EMR</w:t>
      </w:r>
      <w:r w:rsidR="0089442D">
        <w:t xml:space="preserve"> can be potentially affected.</w:t>
      </w:r>
      <w:r w:rsidR="008123EF">
        <w:t xml:space="preserve"> </w:t>
      </w:r>
      <w:r w:rsidR="00DB2460">
        <w:t>With this background, RAN4 se</w:t>
      </w:r>
      <w:r w:rsidR="00065480">
        <w:t>nt an LS (</w:t>
      </w:r>
      <w:r w:rsidR="00065480" w:rsidRPr="00065480">
        <w:t>R2-2006131</w:t>
      </w:r>
      <w:r w:rsidR="00065480">
        <w:t xml:space="preserve">) to RAN2 </w:t>
      </w:r>
      <w:r w:rsidR="00222E28">
        <w:t xml:space="preserve">to </w:t>
      </w:r>
      <w:r w:rsidR="0072089F">
        <w:t xml:space="preserve">ask for guidance related to </w:t>
      </w:r>
      <w:r w:rsidR="00C906E9">
        <w:t xml:space="preserve">relation </w:t>
      </w:r>
      <w:r w:rsidR="00BA1F87">
        <w:t xml:space="preserve">between search </w:t>
      </w:r>
      <w:r w:rsidR="00C7687C">
        <w:t>threshold</w:t>
      </w:r>
      <w:r w:rsidR="001D470B">
        <w:t>s and EMR.</w:t>
      </w:r>
      <w:r w:rsidR="00356551">
        <w:t xml:space="preserve"> Unfortunately, however, </w:t>
      </w:r>
      <w:r w:rsidR="001B13F8">
        <w:t>a reply LS (</w:t>
      </w:r>
      <w:r w:rsidR="001B13F8" w:rsidRPr="001B13F8">
        <w:t>R2-2006287</w:t>
      </w:r>
      <w:r w:rsidR="001B13F8">
        <w:t>) from RAN2</w:t>
      </w:r>
      <w:r w:rsidR="00BF4720">
        <w:t xml:space="preserve"> doesn’t seem </w:t>
      </w:r>
      <w:r w:rsidR="00F17687">
        <w:t xml:space="preserve">to directly answer the question </w:t>
      </w:r>
      <w:r w:rsidR="001248DD">
        <w:t xml:space="preserve">made in </w:t>
      </w:r>
      <w:r w:rsidR="00F17687">
        <w:t>RAN4 LS</w:t>
      </w:r>
      <w:r w:rsidR="001248DD">
        <w:t xml:space="preserve">. </w:t>
      </w:r>
      <w:r w:rsidR="00BA57F2">
        <w:t xml:space="preserve">Nevertheless, </w:t>
      </w:r>
      <w:r w:rsidR="00CE24A1">
        <w:t>based on the statement in the LS that</w:t>
      </w:r>
      <w:r w:rsidR="00BA57F2">
        <w:t xml:space="preserve"> “</w:t>
      </w:r>
      <w:r w:rsidR="00AC4C8A" w:rsidRPr="00CD72DE">
        <w:rPr>
          <w:i/>
          <w:iCs/>
        </w:rPr>
        <w:t>Search thresholds (s-NonIntraSearchP and s-NonIntraSearchQ) do not apply to EMR measurements performed on carriers configured for EMR measurements</w:t>
      </w:r>
      <w:r w:rsidR="00BA57F2">
        <w:t>”</w:t>
      </w:r>
      <w:r w:rsidR="00D60222">
        <w:t xml:space="preserve">, it can be understood that </w:t>
      </w:r>
      <w:r w:rsidR="00DE5387">
        <w:t xml:space="preserve">measurement rule in terms of measurement period </w:t>
      </w:r>
      <w:r w:rsidR="004D5706">
        <w:t xml:space="preserve">for EMR carriers is not affected by Search Thresholds. </w:t>
      </w:r>
      <w:r w:rsidR="00C42E65">
        <w:t xml:space="preserve">As an example, an illustration is provided in Fig. 1 where </w:t>
      </w:r>
      <w:r w:rsidR="005A0D4C">
        <w:t>HP-FL and ELP-FL represent</w:t>
      </w:r>
      <w:r w:rsidR="00CD4299">
        <w:t xml:space="preserve"> Higher Priority Frequency Layer and </w:t>
      </w:r>
      <w:r w:rsidR="004F3E83">
        <w:t xml:space="preserve">Equal or Lower Priority Frequency Layer, respectively. </w:t>
      </w:r>
      <w:r w:rsidR="001C160C">
        <w:t xml:space="preserve">As per all </w:t>
      </w:r>
      <w:r w:rsidR="00BD7F5D">
        <w:t xml:space="preserve">agreements made in RAN4 so far, </w:t>
      </w:r>
      <w:r w:rsidR="001C160C">
        <w:t xml:space="preserve">measurement </w:t>
      </w:r>
      <w:r w:rsidR="006618CF">
        <w:t xml:space="preserve">carriers can be </w:t>
      </w:r>
      <w:r w:rsidR="00664627">
        <w:t xml:space="preserve">defined as overlapping, non-overlapping, and legacy measurement carriers </w:t>
      </w:r>
      <w:r w:rsidR="00DC5095">
        <w:t>at a give</w:t>
      </w:r>
      <w:r w:rsidR="00E61E08">
        <w:t>n</w:t>
      </w:r>
      <w:r w:rsidR="00DC5095">
        <w:t xml:space="preserve"> time based on T331, priority, </w:t>
      </w:r>
      <w:r w:rsidR="0033647D">
        <w:t>Search Thresholds, etc</w:t>
      </w:r>
      <w:r w:rsidR="00710F59">
        <w:t>. as shown in Fig.1</w:t>
      </w:r>
      <w:r w:rsidR="0033647D">
        <w:t xml:space="preserve">. </w:t>
      </w:r>
      <w:r w:rsidR="000065B6">
        <w:t xml:space="preserve">In the </w:t>
      </w:r>
      <w:r w:rsidR="001E2755">
        <w:t xml:space="preserve">example, </w:t>
      </w:r>
      <w:r w:rsidR="00E61E08">
        <w:t xml:space="preserve">there can be </w:t>
      </w:r>
      <w:r w:rsidR="009B4693">
        <w:t xml:space="preserve">two </w:t>
      </w:r>
      <w:r w:rsidR="00E61E08">
        <w:t>questions as below.</w:t>
      </w:r>
    </w:p>
    <w:p w14:paraId="45072222" w14:textId="276E58BF" w:rsidR="001E2755" w:rsidRDefault="00E61E08" w:rsidP="001E2755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D</w:t>
      </w:r>
      <w:r w:rsidR="001E2755" w:rsidRPr="001E2755">
        <w:rPr>
          <w:lang w:val="en-US"/>
        </w:rPr>
        <w:t xml:space="preserve">ifferent measurement </w:t>
      </w:r>
      <w:r>
        <w:rPr>
          <w:lang w:val="en-US"/>
        </w:rPr>
        <w:t>period/interval</w:t>
      </w:r>
      <w:r w:rsidR="0030084B">
        <w:rPr>
          <w:lang w:val="en-US"/>
        </w:rPr>
        <w:t>s</w:t>
      </w:r>
      <w:r w:rsidR="001E2755" w:rsidRPr="001E2755">
        <w:rPr>
          <w:lang w:val="en-US"/>
        </w:rPr>
        <w:t xml:space="preserve"> for FL#1 and FL#2 while T331</w:t>
      </w:r>
      <w:r>
        <w:rPr>
          <w:lang w:val="en-US"/>
        </w:rPr>
        <w:t>?</w:t>
      </w:r>
    </w:p>
    <w:p w14:paraId="379723A8" w14:textId="6F7F57A6" w:rsidR="00E61E08" w:rsidRPr="00E61E08" w:rsidRDefault="0039445A" w:rsidP="00D0234A">
      <w:pPr>
        <w:ind w:left="720"/>
        <w:jc w:val="both"/>
        <w:rPr>
          <w:lang w:val="en-US"/>
        </w:rPr>
      </w:pPr>
      <w:r>
        <w:rPr>
          <w:lang w:val="en-US"/>
        </w:rPr>
        <w:t>They’ll</w:t>
      </w:r>
      <w:r w:rsidR="00A76B92">
        <w:rPr>
          <w:lang w:val="en-US"/>
        </w:rPr>
        <w:t xml:space="preserve"> have different measurement p</w:t>
      </w:r>
      <w:r w:rsidR="00EE1CB0">
        <w:rPr>
          <w:lang w:val="en-US"/>
        </w:rPr>
        <w:t>e</w:t>
      </w:r>
      <w:r w:rsidR="00A76B92">
        <w:rPr>
          <w:lang w:val="en-US"/>
        </w:rPr>
        <w:t>riod/intervals.</w:t>
      </w:r>
      <w:r w:rsidR="00EE1CB0">
        <w:rPr>
          <w:lang w:val="en-US"/>
        </w:rPr>
        <w:t xml:space="preserve"> A similar case is already </w:t>
      </w:r>
      <w:r w:rsidR="00E205B3">
        <w:rPr>
          <w:lang w:val="en-US"/>
        </w:rPr>
        <w:t xml:space="preserve">allowed in power saving </w:t>
      </w:r>
      <w:r w:rsidR="00151441">
        <w:rPr>
          <w:lang w:val="en-US"/>
        </w:rPr>
        <w:t xml:space="preserve">agenda </w:t>
      </w:r>
      <w:r w:rsidR="00B5445C">
        <w:rPr>
          <w:lang w:val="en-US"/>
        </w:rPr>
        <w:t xml:space="preserve">item </w:t>
      </w:r>
      <w:r w:rsidR="00151441">
        <w:rPr>
          <w:lang w:val="en-US"/>
        </w:rPr>
        <w:t xml:space="preserve">where </w:t>
      </w:r>
      <w:r w:rsidR="00B5445C">
        <w:rPr>
          <w:lang w:val="en-US"/>
        </w:rPr>
        <w:t xml:space="preserve">a </w:t>
      </w:r>
      <w:r w:rsidR="00CD52F6">
        <w:rPr>
          <w:lang w:val="en-US"/>
        </w:rPr>
        <w:t xml:space="preserve">measurement interval is </w:t>
      </w:r>
      <w:r w:rsidR="00E31000">
        <w:rPr>
          <w:lang w:val="en-US"/>
        </w:rPr>
        <w:t xml:space="preserve">agreed to be </w:t>
      </w:r>
      <w:r w:rsidR="009D0B96">
        <w:rPr>
          <w:lang w:val="en-US"/>
        </w:rPr>
        <w:t xml:space="preserve">scaled </w:t>
      </w:r>
      <w:r w:rsidR="00E31000">
        <w:rPr>
          <w:lang w:val="en-US"/>
        </w:rPr>
        <w:t>when certain condition</w:t>
      </w:r>
      <w:r w:rsidR="000273AE">
        <w:rPr>
          <w:lang w:val="en-US"/>
        </w:rPr>
        <w:t>s</w:t>
      </w:r>
      <w:r w:rsidR="00E31000">
        <w:rPr>
          <w:lang w:val="en-US"/>
        </w:rPr>
        <w:t xml:space="preserve"> </w:t>
      </w:r>
      <w:r w:rsidR="000273AE">
        <w:rPr>
          <w:lang w:val="en-US"/>
        </w:rPr>
        <w:t xml:space="preserve">are </w:t>
      </w:r>
      <w:r w:rsidR="00E31000">
        <w:rPr>
          <w:lang w:val="en-US"/>
        </w:rPr>
        <w:t xml:space="preserve">met except for EMR </w:t>
      </w:r>
      <w:r w:rsidR="000273AE">
        <w:rPr>
          <w:lang w:val="en-US"/>
        </w:rPr>
        <w:t>carriers.</w:t>
      </w:r>
      <w:r w:rsidR="0030084B">
        <w:rPr>
          <w:lang w:val="en-US"/>
        </w:rPr>
        <w:t xml:space="preserve"> Therefore, we don’t think having different measurement period/intervals </w:t>
      </w:r>
      <w:r w:rsidR="00F96811">
        <w:rPr>
          <w:lang w:val="en-US"/>
        </w:rPr>
        <w:t>doesn’t cause a new issue.</w:t>
      </w:r>
    </w:p>
    <w:p w14:paraId="3DB55D33" w14:textId="39F8BF91" w:rsidR="001E2755" w:rsidRDefault="00CC24C4" w:rsidP="001E2755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M</w:t>
      </w:r>
      <w:r w:rsidR="001E2755" w:rsidRPr="001E2755">
        <w:rPr>
          <w:lang w:val="en-US"/>
        </w:rPr>
        <w:t xml:space="preserve">easurement </w:t>
      </w:r>
      <w:r>
        <w:rPr>
          <w:lang w:val="en-US"/>
        </w:rPr>
        <w:t>period/</w:t>
      </w:r>
      <w:r w:rsidR="001E2755" w:rsidRPr="001E2755">
        <w:rPr>
          <w:lang w:val="en-US"/>
        </w:rPr>
        <w:t xml:space="preserve">interval </w:t>
      </w:r>
      <w:r>
        <w:rPr>
          <w:lang w:val="en-US"/>
        </w:rPr>
        <w:t>of</w:t>
      </w:r>
      <w:r w:rsidR="001E2755" w:rsidRPr="001E2755">
        <w:rPr>
          <w:lang w:val="en-US"/>
        </w:rPr>
        <w:t xml:space="preserve"> FL#2 upon T331 expiration</w:t>
      </w:r>
    </w:p>
    <w:p w14:paraId="6B840E40" w14:textId="414B4E94" w:rsidR="00D0234A" w:rsidRPr="00D0234A" w:rsidRDefault="009B4693" w:rsidP="00D0234A">
      <w:pPr>
        <w:ind w:left="720"/>
        <w:rPr>
          <w:lang w:val="en-US"/>
        </w:rPr>
      </w:pPr>
      <w:r>
        <w:rPr>
          <w:lang w:val="en-US"/>
        </w:rPr>
        <w:t xml:space="preserve">It will be updated </w:t>
      </w:r>
      <w:r w:rsidR="00CC24C4" w:rsidRPr="00CC24C4">
        <w:rPr>
          <w:lang w:val="en-US"/>
        </w:rPr>
        <w:t xml:space="preserve">to the same value as </w:t>
      </w:r>
      <w:r w:rsidR="006542E8">
        <w:rPr>
          <w:lang w:val="en-US"/>
        </w:rPr>
        <w:t xml:space="preserve">that of </w:t>
      </w:r>
      <w:r w:rsidR="00CC24C4" w:rsidRPr="00CC24C4">
        <w:rPr>
          <w:lang w:val="en-US"/>
        </w:rPr>
        <w:t>FL#1 upon T331 expiration</w:t>
      </w:r>
      <w:r w:rsidR="003B3626">
        <w:rPr>
          <w:lang w:val="en-US"/>
        </w:rPr>
        <w:t>, which in principle doesn’t cause any issue</w:t>
      </w:r>
      <w:r w:rsidR="00C235E1">
        <w:rPr>
          <w:lang w:val="en-US"/>
        </w:rPr>
        <w:t xml:space="preserve"> because </w:t>
      </w:r>
      <w:r w:rsidR="008239B7">
        <w:rPr>
          <w:lang w:val="en-US"/>
        </w:rPr>
        <w:t xml:space="preserve">it is not much different from </w:t>
      </w:r>
      <w:r w:rsidR="001F726F">
        <w:rPr>
          <w:lang w:val="en-US"/>
        </w:rPr>
        <w:t>h</w:t>
      </w:r>
      <w:r w:rsidR="00071C81">
        <w:rPr>
          <w:lang w:val="en-US"/>
        </w:rPr>
        <w:t xml:space="preserve">igher priority carrier’s </w:t>
      </w:r>
      <w:r w:rsidR="00C235E1">
        <w:rPr>
          <w:lang w:val="en-US"/>
        </w:rPr>
        <w:t>measurement p</w:t>
      </w:r>
      <w:r w:rsidR="00996ACD">
        <w:rPr>
          <w:lang w:val="en-US"/>
        </w:rPr>
        <w:t>e</w:t>
      </w:r>
      <w:r w:rsidR="00C235E1">
        <w:rPr>
          <w:lang w:val="en-US"/>
        </w:rPr>
        <w:t xml:space="preserve">riod/interval update </w:t>
      </w:r>
      <w:r w:rsidR="00CC4811">
        <w:rPr>
          <w:lang w:val="en-US"/>
        </w:rPr>
        <w:t>upon</w:t>
      </w:r>
      <w:r w:rsidR="009A2BC7">
        <w:rPr>
          <w:lang w:val="en-US"/>
        </w:rPr>
        <w:t xml:space="preserve"> </w:t>
      </w:r>
      <w:r w:rsidR="009A2BC7" w:rsidRPr="009A2BC7">
        <w:rPr>
          <w:lang w:val="en-US"/>
        </w:rPr>
        <w:t>Srxlev</w:t>
      </w:r>
      <w:r w:rsidR="000F7903">
        <w:rPr>
          <w:lang w:val="en-US"/>
        </w:rPr>
        <w:t>/</w:t>
      </w:r>
      <w:r w:rsidR="00F15D87" w:rsidRPr="00F15D87">
        <w:rPr>
          <w:lang w:val="en-US"/>
        </w:rPr>
        <w:t>Squal</w:t>
      </w:r>
      <w:r w:rsidR="00F15D87">
        <w:rPr>
          <w:lang w:val="en-US"/>
        </w:rPr>
        <w:t xml:space="preserve"> </w:t>
      </w:r>
      <w:r w:rsidR="001F726F">
        <w:rPr>
          <w:lang w:val="en-US"/>
        </w:rPr>
        <w:t>change</w:t>
      </w:r>
      <w:r w:rsidR="000F7903">
        <w:rPr>
          <w:lang w:val="en-US"/>
        </w:rPr>
        <w:t>.</w:t>
      </w:r>
    </w:p>
    <w:p w14:paraId="4A239646" w14:textId="16A88107" w:rsidR="001E2755" w:rsidRPr="00D0234A" w:rsidRDefault="001E2755" w:rsidP="00D0234A">
      <w:pPr>
        <w:ind w:left="720"/>
        <w:jc w:val="both"/>
        <w:rPr>
          <w:lang w:val="en-US"/>
        </w:rPr>
      </w:pPr>
    </w:p>
    <w:p w14:paraId="1C73A15F" w14:textId="663E992D" w:rsidR="00AB24D3" w:rsidRDefault="00AB24D3" w:rsidP="00AB24D3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>Proposal 1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="00DD3859" w:rsidRPr="00DD3859">
        <w:rPr>
          <w:lang w:val="en-US" w:eastAsia="en-US"/>
        </w:rPr>
        <w:t>Search thresholds do not apply to carriers configured for EMR measurements</w:t>
      </w:r>
    </w:p>
    <w:p w14:paraId="44C1547A" w14:textId="77777777" w:rsidR="00E86A96" w:rsidRDefault="00E86A96" w:rsidP="00F31B19"/>
    <w:p w14:paraId="574AF2AA" w14:textId="32A752D8" w:rsidR="00F31B19" w:rsidRDefault="00F31B19" w:rsidP="00F31B19">
      <w:pPr>
        <w:jc w:val="center"/>
      </w:pPr>
      <w:r>
        <w:rPr>
          <w:noProof/>
        </w:rPr>
        <w:lastRenderedPageBreak/>
        <w:drawing>
          <wp:inline distT="0" distB="0" distL="0" distR="0" wp14:anchorId="43F80AAB" wp14:editId="729AAB37">
            <wp:extent cx="6070268" cy="1959278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368" cy="196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21F7AB" w14:textId="7F105C67" w:rsidR="00F31B19" w:rsidRPr="0094478C" w:rsidRDefault="00F31B19" w:rsidP="00F31B19">
      <w:pPr>
        <w:jc w:val="center"/>
        <w:rPr>
          <w:b/>
          <w:bCs/>
        </w:rPr>
      </w:pPr>
      <w:r w:rsidRPr="0094478C">
        <w:rPr>
          <w:b/>
          <w:bCs/>
        </w:rPr>
        <w:t xml:space="preserve">Figure.1 An example of </w:t>
      </w:r>
      <w:r w:rsidR="00B33606" w:rsidRPr="0094478C">
        <w:rPr>
          <w:b/>
          <w:bCs/>
        </w:rPr>
        <w:t xml:space="preserve">Idle/Inactive mode UE inter-freq measurement </w:t>
      </w:r>
      <w:r w:rsidR="00466B02" w:rsidRPr="0094478C">
        <w:rPr>
          <w:b/>
          <w:bCs/>
        </w:rPr>
        <w:t xml:space="preserve">when </w:t>
      </w:r>
      <w:r w:rsidR="00551824" w:rsidRPr="0094478C">
        <w:rPr>
          <w:b/>
          <w:bCs/>
        </w:rPr>
        <w:t xml:space="preserve">EMR carriers are </w:t>
      </w:r>
      <w:r w:rsidR="00B33606" w:rsidRPr="0094478C">
        <w:rPr>
          <w:b/>
          <w:bCs/>
        </w:rPr>
        <w:t>configured</w:t>
      </w:r>
      <w:r w:rsidR="00551824" w:rsidRPr="0094478C">
        <w:rPr>
          <w:b/>
          <w:bCs/>
        </w:rPr>
        <w:t xml:space="preserve"> and S</w:t>
      </w:r>
      <w:r w:rsidR="00551824" w:rsidRPr="0094478C">
        <w:rPr>
          <w:b/>
          <w:bCs/>
          <w:vertAlign w:val="subscript"/>
        </w:rPr>
        <w:t>rxlev</w:t>
      </w:r>
      <w:r w:rsidR="00551824" w:rsidRPr="0094478C">
        <w:rPr>
          <w:b/>
          <w:bCs/>
        </w:rPr>
        <w:t xml:space="preserve"> &gt; S</w:t>
      </w:r>
      <w:r w:rsidR="00551824" w:rsidRPr="0094478C">
        <w:rPr>
          <w:b/>
          <w:bCs/>
          <w:vertAlign w:val="subscript"/>
        </w:rPr>
        <w:t>nonIntraSearchP</w:t>
      </w:r>
      <w:r w:rsidR="00551824" w:rsidRPr="0094478C">
        <w:rPr>
          <w:b/>
          <w:bCs/>
        </w:rPr>
        <w:t xml:space="preserve"> and S</w:t>
      </w:r>
      <w:r w:rsidR="00551824" w:rsidRPr="0094478C">
        <w:rPr>
          <w:b/>
          <w:bCs/>
          <w:vertAlign w:val="subscript"/>
        </w:rPr>
        <w:t>qual</w:t>
      </w:r>
      <w:r w:rsidR="00551824" w:rsidRPr="0094478C">
        <w:rPr>
          <w:b/>
          <w:bCs/>
        </w:rPr>
        <w:t xml:space="preserve"> &gt; S</w:t>
      </w:r>
      <w:r w:rsidR="00551824" w:rsidRPr="0094478C">
        <w:rPr>
          <w:b/>
          <w:bCs/>
          <w:vertAlign w:val="subscript"/>
        </w:rPr>
        <w:t>nonIntraSearchQ</w:t>
      </w:r>
    </w:p>
    <w:p w14:paraId="1653D7B4" w14:textId="77777777" w:rsidR="00F31B19" w:rsidRPr="00F31B19" w:rsidRDefault="00F31B19" w:rsidP="00F31B19"/>
    <w:p w14:paraId="1DB0BF64" w14:textId="39814E34" w:rsidR="00E112C6" w:rsidRPr="00E112C6" w:rsidRDefault="00E112C6" w:rsidP="00E112C6">
      <w:pPr>
        <w:jc w:val="both"/>
        <w:rPr>
          <w:b/>
          <w:bCs/>
          <w:u w:val="single"/>
          <w:lang w:val="en-US" w:eastAsia="en-US"/>
        </w:rPr>
      </w:pPr>
      <w:r w:rsidRPr="00E112C6">
        <w:rPr>
          <w:b/>
          <w:bCs/>
          <w:u w:val="single"/>
          <w:lang w:val="en-US" w:eastAsia="en-US"/>
        </w:rPr>
        <w:t xml:space="preserve">Measurement requirements (absolute RSRP/RSRQ) for </w:t>
      </w:r>
      <w:r w:rsidR="00990522">
        <w:rPr>
          <w:b/>
          <w:bCs/>
          <w:u w:val="single"/>
          <w:lang w:val="en-US" w:eastAsia="en-US"/>
        </w:rPr>
        <w:t>EMR</w:t>
      </w:r>
      <w:r w:rsidRPr="00E112C6">
        <w:rPr>
          <w:b/>
          <w:bCs/>
          <w:u w:val="single"/>
          <w:lang w:val="en-US" w:eastAsia="en-US"/>
        </w:rPr>
        <w:t xml:space="preserve"> carriers</w:t>
      </w:r>
    </w:p>
    <w:p w14:paraId="62BAF143" w14:textId="695984C9" w:rsidR="003500D3" w:rsidRDefault="003500D3" w:rsidP="00984CAF">
      <w:pPr>
        <w:jc w:val="both"/>
        <w:rPr>
          <w:lang w:val="en-US"/>
        </w:rPr>
      </w:pPr>
      <w:r>
        <w:rPr>
          <w:lang w:val="en-US"/>
        </w:rPr>
        <w:t xml:space="preserve">NR </w:t>
      </w:r>
      <w:r w:rsidR="00D44F6B">
        <w:rPr>
          <w:lang w:val="en-US"/>
        </w:rPr>
        <w:t>idle mode measurement</w:t>
      </w:r>
      <w:r w:rsidR="00F3753E">
        <w:rPr>
          <w:lang w:val="en-US"/>
        </w:rPr>
        <w:t xml:space="preserve">s should be </w:t>
      </w:r>
      <w:r w:rsidR="003573F6">
        <w:rPr>
          <w:lang w:val="en-US"/>
        </w:rPr>
        <w:t xml:space="preserve">developed </w:t>
      </w:r>
      <w:r w:rsidR="00F3753E">
        <w:rPr>
          <w:lang w:val="en-US"/>
        </w:rPr>
        <w:t>based on LTE principle in which Idle mode inter-frequency measurement performance</w:t>
      </w:r>
      <w:r w:rsidR="000E59E6">
        <w:rPr>
          <w:lang w:val="en-US"/>
        </w:rPr>
        <w:t xml:space="preserve"> requirements</w:t>
      </w:r>
      <w:r w:rsidR="00F3753E">
        <w:rPr>
          <w:lang w:val="en-US"/>
        </w:rPr>
        <w:t xml:space="preserve"> are </w:t>
      </w:r>
      <w:r w:rsidR="00984CAF">
        <w:rPr>
          <w:lang w:val="en-US"/>
        </w:rPr>
        <w:t>relaxed compared to Connected mode</w:t>
      </w:r>
      <w:r w:rsidR="000E59E6">
        <w:rPr>
          <w:lang w:val="en-US"/>
        </w:rPr>
        <w:t xml:space="preserve"> in terms of SNR side condition and </w:t>
      </w:r>
      <w:r w:rsidR="00B32532">
        <w:rPr>
          <w:lang w:val="en-US"/>
        </w:rPr>
        <w:t>absolute accuracy</w:t>
      </w:r>
      <w:r w:rsidR="00CC427F">
        <w:rPr>
          <w:lang w:val="en-US"/>
        </w:rPr>
        <w:t xml:space="preserve">. Furthermore, measurement requirements for non-overlapping carrier </w:t>
      </w:r>
      <w:r w:rsidR="00D812D2">
        <w:rPr>
          <w:rFonts w:hint="eastAsia"/>
          <w:lang w:val="en-US"/>
        </w:rPr>
        <w:t>a</w:t>
      </w:r>
      <w:r w:rsidR="00D812D2">
        <w:rPr>
          <w:lang w:val="en-US"/>
        </w:rPr>
        <w:t xml:space="preserve">re </w:t>
      </w:r>
      <w:r w:rsidR="004B74B4">
        <w:rPr>
          <w:lang w:val="en-US"/>
        </w:rPr>
        <w:t xml:space="preserve">additionally relaxed by 1dB in terms of accuracy requirement. </w:t>
      </w:r>
      <w:r w:rsidR="00E864DE">
        <w:rPr>
          <w:lang w:val="en-US"/>
        </w:rPr>
        <w:t xml:space="preserve">However, </w:t>
      </w:r>
      <w:r w:rsidR="00915C74">
        <w:rPr>
          <w:lang w:val="en-US"/>
        </w:rPr>
        <w:t>Idle mode inter-freq</w:t>
      </w:r>
      <w:r w:rsidR="00011CA4">
        <w:rPr>
          <w:lang w:val="en-US"/>
        </w:rPr>
        <w:t>uency</w:t>
      </w:r>
      <w:r w:rsidR="00915C74">
        <w:rPr>
          <w:lang w:val="en-US"/>
        </w:rPr>
        <w:t xml:space="preserve"> </w:t>
      </w:r>
      <w:r w:rsidR="000E4B1E">
        <w:rPr>
          <w:lang w:val="en-US"/>
        </w:rPr>
        <w:t xml:space="preserve">RSRP/RSRQ </w:t>
      </w:r>
      <w:r w:rsidR="00915C74">
        <w:rPr>
          <w:lang w:val="en-US"/>
        </w:rPr>
        <w:t>accuracy requirements are not defined in NR</w:t>
      </w:r>
      <w:r w:rsidR="00843A3F">
        <w:rPr>
          <w:lang w:val="en-US"/>
        </w:rPr>
        <w:t xml:space="preserve">. With this observation, we </w:t>
      </w:r>
      <w:r w:rsidR="00A65403">
        <w:rPr>
          <w:lang w:val="en-US"/>
        </w:rPr>
        <w:t xml:space="preserve">propose </w:t>
      </w:r>
      <w:r w:rsidR="00BE55E0">
        <w:rPr>
          <w:lang w:val="en-US"/>
        </w:rPr>
        <w:t>the following.</w:t>
      </w:r>
    </w:p>
    <w:p w14:paraId="1CF58409" w14:textId="300AB7AA" w:rsidR="00BE55E0" w:rsidRDefault="00BE55E0" w:rsidP="00BE55E0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A915BB">
        <w:rPr>
          <w:b/>
          <w:bCs/>
          <w:lang w:val="en-US" w:eastAsia="en-US"/>
        </w:rPr>
        <w:t>2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Pr="009C6171">
        <w:rPr>
          <w:lang w:val="en-US" w:eastAsia="en-US"/>
        </w:rPr>
        <w:t>For overlapping EMR carriers,</w:t>
      </w:r>
    </w:p>
    <w:p w14:paraId="11D70219" w14:textId="2BE1B632" w:rsidR="00BE55E0" w:rsidRDefault="00C1057E" w:rsidP="00BE55E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RAN4 to define relaxed </w:t>
      </w:r>
      <w:r w:rsidR="00827EBF" w:rsidRPr="00827EBF">
        <w:rPr>
          <w:lang w:val="en-US" w:eastAsia="en-US"/>
        </w:rPr>
        <w:t xml:space="preserve">NR measurement requirements </w:t>
      </w:r>
      <w:r w:rsidR="00CC503F">
        <w:rPr>
          <w:lang w:val="en-US" w:eastAsia="en-US"/>
        </w:rPr>
        <w:t>for overlapping</w:t>
      </w:r>
      <w:r w:rsidR="00CC503F" w:rsidRPr="00827EBF">
        <w:rPr>
          <w:lang w:val="en-US" w:eastAsia="en-US"/>
        </w:rPr>
        <w:t xml:space="preserve"> </w:t>
      </w:r>
      <w:r w:rsidR="00CC503F">
        <w:rPr>
          <w:lang w:val="en-US" w:eastAsia="en-US"/>
        </w:rPr>
        <w:t xml:space="preserve">carrier </w:t>
      </w:r>
      <w:r w:rsidR="00DD06BE">
        <w:rPr>
          <w:lang w:val="en-US" w:eastAsia="en-US"/>
        </w:rPr>
        <w:t>compared to</w:t>
      </w:r>
      <w:r w:rsidR="005B40C3">
        <w:rPr>
          <w:lang w:val="en-US" w:eastAsia="en-US"/>
        </w:rPr>
        <w:t xml:space="preserve"> existing </w:t>
      </w:r>
      <w:r w:rsidR="00827EBF" w:rsidRPr="00827EBF">
        <w:rPr>
          <w:lang w:val="en-US" w:eastAsia="en-US"/>
        </w:rPr>
        <w:t xml:space="preserve">NR inter-frequency </w:t>
      </w:r>
      <w:r w:rsidR="006425C8">
        <w:rPr>
          <w:lang w:val="en-US" w:eastAsia="en-US"/>
        </w:rPr>
        <w:t xml:space="preserve">requirements </w:t>
      </w:r>
      <w:r w:rsidR="00DD06BE">
        <w:rPr>
          <w:lang w:val="en-US" w:eastAsia="en-US"/>
        </w:rPr>
        <w:t xml:space="preserve">in terms of SNR and </w:t>
      </w:r>
      <w:r w:rsidR="00D43AAE">
        <w:rPr>
          <w:lang w:val="en-US" w:eastAsia="en-US"/>
        </w:rPr>
        <w:t>accuracy</w:t>
      </w:r>
    </w:p>
    <w:p w14:paraId="49B6F350" w14:textId="09B9B8B4" w:rsidR="00827EBF" w:rsidRDefault="00827EBF" w:rsidP="00BE55E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827EBF">
        <w:rPr>
          <w:lang w:val="en-US" w:eastAsia="en-US"/>
        </w:rPr>
        <w:t xml:space="preserve">LTE inter-RAT measurement requirements </w:t>
      </w:r>
      <w:r w:rsidR="000F798C">
        <w:rPr>
          <w:lang w:val="en-US" w:eastAsia="en-US"/>
        </w:rPr>
        <w:t xml:space="preserve">for </w:t>
      </w:r>
      <w:r w:rsidRPr="00827EBF">
        <w:rPr>
          <w:lang w:val="en-US" w:eastAsia="en-US"/>
        </w:rPr>
        <w:t>overlapping carrier follow</w:t>
      </w:r>
      <w:r w:rsidR="000F798C">
        <w:rPr>
          <w:lang w:val="en-US" w:eastAsia="en-US"/>
        </w:rPr>
        <w:t>s</w:t>
      </w:r>
      <w:r w:rsidRPr="00827EBF">
        <w:rPr>
          <w:lang w:val="en-US" w:eastAsia="en-US"/>
        </w:rPr>
        <w:t xml:space="preserve"> existing LTE </w:t>
      </w:r>
      <w:r w:rsidR="000969FE">
        <w:rPr>
          <w:lang w:val="en-US" w:eastAsia="en-US"/>
        </w:rPr>
        <w:t>inter-frequency requirements for CA Idle mode measurements</w:t>
      </w:r>
      <w:r w:rsidR="00B249E9">
        <w:rPr>
          <w:lang w:val="en-US" w:eastAsia="en-US"/>
        </w:rPr>
        <w:t xml:space="preserve"> for </w:t>
      </w:r>
      <w:r w:rsidR="000C050E">
        <w:rPr>
          <w:lang w:val="en-US" w:eastAsia="en-US"/>
        </w:rPr>
        <w:t>overlapping carrier</w:t>
      </w:r>
    </w:p>
    <w:p w14:paraId="4A5B93F8" w14:textId="50966FE5" w:rsidR="00E2481A" w:rsidRDefault="00E2481A" w:rsidP="00984CAF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A915BB">
        <w:rPr>
          <w:b/>
          <w:bCs/>
          <w:lang w:val="en-US" w:eastAsia="en-US"/>
        </w:rPr>
        <w:t>3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="009C6171" w:rsidRPr="009C6171">
        <w:rPr>
          <w:lang w:val="en-US" w:eastAsia="en-US"/>
        </w:rPr>
        <w:t>For non-overlapping EMR carriers, RAN4 to define relaxed measurement requirements in terms of accuracy as below:</w:t>
      </w:r>
    </w:p>
    <w:p w14:paraId="36487FC4" w14:textId="4E8D2651" w:rsidR="00E2481A" w:rsidRDefault="009C6171" w:rsidP="00984CA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C6171">
        <w:rPr>
          <w:lang w:val="en-US" w:eastAsia="en-US"/>
        </w:rPr>
        <w:t>for NR EMR and NR inter-RAT EMR carriers, it follows LTE EMR accuracy requirement principle, e.g. single measurement and 1dB relaxation compared to overlapping carriers</w:t>
      </w:r>
    </w:p>
    <w:p w14:paraId="1803C5B9" w14:textId="0AC3D125" w:rsidR="00AD1FC4" w:rsidRDefault="00AD1FC4" w:rsidP="00984CA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AD1FC4">
        <w:rPr>
          <w:lang w:val="en-US" w:eastAsia="en-US"/>
        </w:rPr>
        <w:t>for LTE-inter RAT EMR carriers, keep the same requirement as LTE inter-frequency absolute RSRP/RSRQ accuracy for non-overlapping carrier</w:t>
      </w:r>
    </w:p>
    <w:p w14:paraId="2F6ED7DA" w14:textId="6E16189F" w:rsidR="00E2481A" w:rsidRDefault="00E2481A" w:rsidP="00984CAF">
      <w:pPr>
        <w:jc w:val="both"/>
      </w:pPr>
    </w:p>
    <w:p w14:paraId="3727CCD5" w14:textId="77777777" w:rsidR="007E373C" w:rsidRPr="001E4305" w:rsidRDefault="007E373C" w:rsidP="007E373C">
      <w:pPr>
        <w:pStyle w:val="Heading1"/>
        <w:ind w:left="0" w:firstLine="0"/>
      </w:pPr>
      <w:r>
        <w:t>3.</w:t>
      </w:r>
      <w:r>
        <w:tab/>
        <w:t>Conclusion</w:t>
      </w:r>
    </w:p>
    <w:p w14:paraId="0CE9CEA4" w14:textId="2B08B9F0" w:rsidR="007E373C" w:rsidRDefault="00273E0F" w:rsidP="007E373C">
      <w:pPr>
        <w:rPr>
          <w:lang w:val="en-US" w:eastAsia="en-US"/>
        </w:rPr>
      </w:pPr>
      <w:bookmarkStart w:id="2" w:name="_Hlk40385911"/>
      <w:r>
        <w:rPr>
          <w:lang w:val="en-US" w:eastAsia="en-US"/>
        </w:rPr>
        <w:t xml:space="preserve">Based on </w:t>
      </w:r>
      <w:r w:rsidR="00DE1C3E">
        <w:rPr>
          <w:lang w:val="en-US" w:eastAsia="en-US"/>
        </w:rPr>
        <w:t xml:space="preserve">a reply LS from RAN2 and </w:t>
      </w:r>
      <w:r w:rsidR="00666308">
        <w:rPr>
          <w:lang w:val="en-US" w:eastAsia="en-US"/>
        </w:rPr>
        <w:t xml:space="preserve">a </w:t>
      </w:r>
      <w:r w:rsidR="00DE1C3E">
        <w:rPr>
          <w:lang w:val="en-US" w:eastAsia="en-US"/>
        </w:rPr>
        <w:t xml:space="preserve">decision made in </w:t>
      </w:r>
      <w:r w:rsidR="00666308">
        <w:rPr>
          <w:lang w:val="en-US" w:eastAsia="en-US"/>
        </w:rPr>
        <w:t xml:space="preserve">power saving AI, we shared our view/understanding on </w:t>
      </w:r>
      <w:r w:rsidR="00695E02">
        <w:rPr>
          <w:lang w:val="en-US" w:eastAsia="en-US"/>
        </w:rPr>
        <w:t>a relation between Search Parameter and EMR, and proposed:</w:t>
      </w:r>
    </w:p>
    <w:p w14:paraId="160290D0" w14:textId="77777777" w:rsidR="00692565" w:rsidRDefault="00692565" w:rsidP="00692565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>Proposal 1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Pr="00DD3859">
        <w:rPr>
          <w:lang w:val="en-US" w:eastAsia="en-US"/>
        </w:rPr>
        <w:t>Search thresholds do not apply to carriers configured for EMR measurements</w:t>
      </w:r>
    </w:p>
    <w:p w14:paraId="244213E9" w14:textId="4F96A55D" w:rsidR="00692565" w:rsidRDefault="00692565" w:rsidP="007E373C">
      <w:pPr>
        <w:rPr>
          <w:lang w:val="en-US" w:eastAsia="en-US"/>
        </w:rPr>
      </w:pPr>
    </w:p>
    <w:p w14:paraId="18213F7E" w14:textId="77777777" w:rsidR="001F048A" w:rsidRDefault="001F048A" w:rsidP="001F048A">
      <w:pPr>
        <w:rPr>
          <w:lang w:val="en-US" w:eastAsia="en-US"/>
        </w:rPr>
      </w:pPr>
      <w:r>
        <w:rPr>
          <w:lang w:val="en-US" w:eastAsia="en-US"/>
        </w:rPr>
        <w:t>We observed the current LTE and NR inter-frequency measurement requirements, and proposed:</w:t>
      </w:r>
    </w:p>
    <w:p w14:paraId="075545D0" w14:textId="77777777" w:rsidR="00692565" w:rsidRDefault="00692565" w:rsidP="00692565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2:</w:t>
      </w:r>
      <w:r w:rsidRPr="00E11CEF">
        <w:rPr>
          <w:lang w:val="en-US" w:eastAsia="en-US"/>
        </w:rPr>
        <w:t xml:space="preserve"> </w:t>
      </w:r>
      <w:r w:rsidRPr="009C6171">
        <w:rPr>
          <w:lang w:val="en-US" w:eastAsia="en-US"/>
        </w:rPr>
        <w:t>For overlapping EMR carriers,</w:t>
      </w:r>
    </w:p>
    <w:p w14:paraId="6D640218" w14:textId="77777777" w:rsidR="00692565" w:rsidRDefault="00692565" w:rsidP="00692565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RAN4 to define relaxed </w:t>
      </w:r>
      <w:r w:rsidRPr="00827EBF">
        <w:rPr>
          <w:lang w:val="en-US" w:eastAsia="en-US"/>
        </w:rPr>
        <w:t xml:space="preserve">NR measurement requirements </w:t>
      </w:r>
      <w:r>
        <w:rPr>
          <w:lang w:val="en-US" w:eastAsia="en-US"/>
        </w:rPr>
        <w:t>for overlapping</w:t>
      </w:r>
      <w:r w:rsidRPr="00827EBF">
        <w:rPr>
          <w:lang w:val="en-US" w:eastAsia="en-US"/>
        </w:rPr>
        <w:t xml:space="preserve"> </w:t>
      </w:r>
      <w:r>
        <w:rPr>
          <w:lang w:val="en-US" w:eastAsia="en-US"/>
        </w:rPr>
        <w:t xml:space="preserve">carrier compared to existing </w:t>
      </w:r>
      <w:r w:rsidRPr="00827EBF">
        <w:rPr>
          <w:lang w:val="en-US" w:eastAsia="en-US"/>
        </w:rPr>
        <w:t xml:space="preserve">NR inter-frequency </w:t>
      </w:r>
      <w:r>
        <w:rPr>
          <w:lang w:val="en-US" w:eastAsia="en-US"/>
        </w:rPr>
        <w:t>requirements in terms of SNR and accuracy</w:t>
      </w:r>
    </w:p>
    <w:p w14:paraId="30B14223" w14:textId="77777777" w:rsidR="00692565" w:rsidRDefault="00692565" w:rsidP="00692565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827EBF">
        <w:rPr>
          <w:lang w:val="en-US" w:eastAsia="en-US"/>
        </w:rPr>
        <w:t xml:space="preserve">LTE inter-RAT measurement requirements </w:t>
      </w:r>
      <w:r>
        <w:rPr>
          <w:lang w:val="en-US" w:eastAsia="en-US"/>
        </w:rPr>
        <w:t xml:space="preserve">for </w:t>
      </w:r>
      <w:r w:rsidRPr="00827EBF">
        <w:rPr>
          <w:lang w:val="en-US" w:eastAsia="en-US"/>
        </w:rPr>
        <w:t>overlapping carrier follow</w:t>
      </w:r>
      <w:r>
        <w:rPr>
          <w:lang w:val="en-US" w:eastAsia="en-US"/>
        </w:rPr>
        <w:t>s</w:t>
      </w:r>
      <w:r w:rsidRPr="00827EBF">
        <w:rPr>
          <w:lang w:val="en-US" w:eastAsia="en-US"/>
        </w:rPr>
        <w:t xml:space="preserve"> existing LTE </w:t>
      </w:r>
      <w:r>
        <w:rPr>
          <w:lang w:val="en-US" w:eastAsia="en-US"/>
        </w:rPr>
        <w:t>inter-frequency requirements for CA Idle mode measurements for overlapping carrier</w:t>
      </w:r>
    </w:p>
    <w:p w14:paraId="1B431674" w14:textId="77777777" w:rsidR="00692565" w:rsidRDefault="00692565" w:rsidP="00692565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lastRenderedPageBreak/>
        <w:t xml:space="preserve">Proposal </w:t>
      </w:r>
      <w:r>
        <w:rPr>
          <w:b/>
          <w:bCs/>
          <w:lang w:val="en-US" w:eastAsia="en-US"/>
        </w:rPr>
        <w:t>3:</w:t>
      </w:r>
      <w:r w:rsidRPr="00E11CEF">
        <w:rPr>
          <w:lang w:val="en-US" w:eastAsia="en-US"/>
        </w:rPr>
        <w:t xml:space="preserve"> </w:t>
      </w:r>
      <w:r w:rsidRPr="009C6171">
        <w:rPr>
          <w:lang w:val="en-US" w:eastAsia="en-US"/>
        </w:rPr>
        <w:t>For non-overlapping EMR carriers, RAN4 to define relaxed measurement requirements in terms of accuracy as below:</w:t>
      </w:r>
    </w:p>
    <w:p w14:paraId="77C11C88" w14:textId="77777777" w:rsidR="00692565" w:rsidRDefault="00692565" w:rsidP="00692565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9C6171">
        <w:rPr>
          <w:lang w:val="en-US" w:eastAsia="en-US"/>
        </w:rPr>
        <w:t>for NR EMR and NR inter-RAT EMR carriers, it follows LTE EMR accuracy requirement principle, e.g. single measurement and 1dB relaxation compared to overlapping carriers</w:t>
      </w:r>
    </w:p>
    <w:p w14:paraId="467076AE" w14:textId="77777777" w:rsidR="00692565" w:rsidRDefault="00692565" w:rsidP="00692565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AD1FC4">
        <w:rPr>
          <w:lang w:val="en-US" w:eastAsia="en-US"/>
        </w:rPr>
        <w:t>for LTE-inter RAT EMR carriers, keep the same requirement as LTE inter-frequency absolute RSRP/RSRQ accuracy for non-overlapping carrier</w:t>
      </w:r>
    </w:p>
    <w:p w14:paraId="3062DBD7" w14:textId="77777777" w:rsidR="00692565" w:rsidRDefault="00692565" w:rsidP="007E373C">
      <w:pPr>
        <w:rPr>
          <w:lang w:val="en-US" w:eastAsia="en-US"/>
        </w:rPr>
      </w:pPr>
    </w:p>
    <w:bookmarkEnd w:id="2"/>
    <w:sectPr w:rsidR="0069256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30CB6" w14:textId="77777777" w:rsidR="00170FC1" w:rsidRDefault="00170FC1" w:rsidP="009939B7">
      <w:pPr>
        <w:spacing w:after="0"/>
      </w:pPr>
      <w:r>
        <w:separator/>
      </w:r>
    </w:p>
  </w:endnote>
  <w:endnote w:type="continuationSeparator" w:id="0">
    <w:p w14:paraId="523DADBC" w14:textId="77777777" w:rsidR="00170FC1" w:rsidRDefault="00170FC1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3CD78" w14:textId="77777777" w:rsidR="00170FC1" w:rsidRDefault="00170FC1" w:rsidP="009939B7">
      <w:pPr>
        <w:spacing w:after="0"/>
      </w:pPr>
      <w:r>
        <w:separator/>
      </w:r>
    </w:p>
  </w:footnote>
  <w:footnote w:type="continuationSeparator" w:id="0">
    <w:p w14:paraId="1F35D238" w14:textId="77777777" w:rsidR="00170FC1" w:rsidRDefault="00170FC1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421C9"/>
    <w:multiLevelType w:val="hybridMultilevel"/>
    <w:tmpl w:val="A07677EA"/>
    <w:lvl w:ilvl="0" w:tplc="D010A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6DDE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5E40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E8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4C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206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86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63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E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6E28B8"/>
    <w:multiLevelType w:val="hybridMultilevel"/>
    <w:tmpl w:val="998C1868"/>
    <w:lvl w:ilvl="0" w:tplc="A8986D8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62D9D6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8D950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AE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4A7E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84FE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3EA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D097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74E1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F547B5"/>
    <w:multiLevelType w:val="hybridMultilevel"/>
    <w:tmpl w:val="6484ADB6"/>
    <w:lvl w:ilvl="0" w:tplc="965E1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63A94">
      <w:start w:val="20812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71EC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B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C0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61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4D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754CDD"/>
    <w:multiLevelType w:val="hybridMultilevel"/>
    <w:tmpl w:val="FDFA19A8"/>
    <w:lvl w:ilvl="0" w:tplc="8A42AD0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2A001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59E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B4EA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66E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A69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C6E6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4F5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2041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6A6E68"/>
    <w:multiLevelType w:val="hybridMultilevel"/>
    <w:tmpl w:val="31285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0692C"/>
    <w:multiLevelType w:val="hybridMultilevel"/>
    <w:tmpl w:val="32D0A1F4"/>
    <w:lvl w:ilvl="0" w:tplc="8CFC3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2022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3692E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05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02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23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4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22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E9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BE24480"/>
    <w:multiLevelType w:val="hybridMultilevel"/>
    <w:tmpl w:val="683C35E8"/>
    <w:lvl w:ilvl="0" w:tplc="886E4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CE8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0643F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7A23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A2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AC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F49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96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7B21D3"/>
    <w:multiLevelType w:val="hybridMultilevel"/>
    <w:tmpl w:val="C22CBEF6"/>
    <w:lvl w:ilvl="0" w:tplc="7A78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027B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6CB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A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E2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6A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C7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2A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6D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54E2D58"/>
    <w:multiLevelType w:val="hybridMultilevel"/>
    <w:tmpl w:val="8EE46998"/>
    <w:lvl w:ilvl="0" w:tplc="474A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3A89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3706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D341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15EE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E68C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C16F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989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3304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6A3663A7"/>
    <w:multiLevelType w:val="hybridMultilevel"/>
    <w:tmpl w:val="92F41F2E"/>
    <w:lvl w:ilvl="0" w:tplc="A8963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82638">
      <w:start w:val="6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1ECF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621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BF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167C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5C1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38DB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621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56E7"/>
    <w:multiLevelType w:val="hybridMultilevel"/>
    <w:tmpl w:val="626EA146"/>
    <w:lvl w:ilvl="0" w:tplc="9A60F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421E62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C65C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8432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60C4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ACF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762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362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0685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C31D51"/>
    <w:multiLevelType w:val="hybridMultilevel"/>
    <w:tmpl w:val="CA862936"/>
    <w:lvl w:ilvl="0" w:tplc="60B44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6ED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222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C0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C0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8E9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542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6F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"/>
  </w:num>
  <w:num w:numId="5">
    <w:abstractNumId w:val="11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6"/>
  </w:num>
  <w:num w:numId="11">
    <w:abstractNumId w:val="0"/>
  </w:num>
  <w:num w:numId="12">
    <w:abstractNumId w:val="8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5B6"/>
    <w:rsid w:val="00011CA4"/>
    <w:rsid w:val="00016A6A"/>
    <w:rsid w:val="00017D88"/>
    <w:rsid w:val="00020C11"/>
    <w:rsid w:val="00021CED"/>
    <w:rsid w:val="00022179"/>
    <w:rsid w:val="000262B9"/>
    <w:rsid w:val="000273AE"/>
    <w:rsid w:val="000279F4"/>
    <w:rsid w:val="00032669"/>
    <w:rsid w:val="000360C4"/>
    <w:rsid w:val="00037A84"/>
    <w:rsid w:val="00043850"/>
    <w:rsid w:val="000454A9"/>
    <w:rsid w:val="00050AEF"/>
    <w:rsid w:val="00050DE1"/>
    <w:rsid w:val="000517E8"/>
    <w:rsid w:val="00052300"/>
    <w:rsid w:val="0005470A"/>
    <w:rsid w:val="0006136D"/>
    <w:rsid w:val="00065480"/>
    <w:rsid w:val="000706F8"/>
    <w:rsid w:val="00071C81"/>
    <w:rsid w:val="000729F8"/>
    <w:rsid w:val="00074F4A"/>
    <w:rsid w:val="00077EB3"/>
    <w:rsid w:val="00082938"/>
    <w:rsid w:val="000831CC"/>
    <w:rsid w:val="000841FD"/>
    <w:rsid w:val="00085819"/>
    <w:rsid w:val="000862A4"/>
    <w:rsid w:val="00086E6B"/>
    <w:rsid w:val="00086EE6"/>
    <w:rsid w:val="00086F92"/>
    <w:rsid w:val="000908D9"/>
    <w:rsid w:val="00091207"/>
    <w:rsid w:val="00093510"/>
    <w:rsid w:val="0009652F"/>
    <w:rsid w:val="000969FE"/>
    <w:rsid w:val="00096C13"/>
    <w:rsid w:val="000A567D"/>
    <w:rsid w:val="000A5FBF"/>
    <w:rsid w:val="000A643B"/>
    <w:rsid w:val="000B0067"/>
    <w:rsid w:val="000B3FA1"/>
    <w:rsid w:val="000B5F34"/>
    <w:rsid w:val="000C050E"/>
    <w:rsid w:val="000C2448"/>
    <w:rsid w:val="000C529A"/>
    <w:rsid w:val="000C5610"/>
    <w:rsid w:val="000C678D"/>
    <w:rsid w:val="000D18EC"/>
    <w:rsid w:val="000D3010"/>
    <w:rsid w:val="000E0045"/>
    <w:rsid w:val="000E0A10"/>
    <w:rsid w:val="000E1821"/>
    <w:rsid w:val="000E26BD"/>
    <w:rsid w:val="000E4512"/>
    <w:rsid w:val="000E47A3"/>
    <w:rsid w:val="000E4B1E"/>
    <w:rsid w:val="000E596C"/>
    <w:rsid w:val="000E59E6"/>
    <w:rsid w:val="000E7763"/>
    <w:rsid w:val="000F4250"/>
    <w:rsid w:val="000F4E48"/>
    <w:rsid w:val="000F502F"/>
    <w:rsid w:val="000F519D"/>
    <w:rsid w:val="000F5839"/>
    <w:rsid w:val="000F65D1"/>
    <w:rsid w:val="000F7903"/>
    <w:rsid w:val="000F798C"/>
    <w:rsid w:val="000F7ECB"/>
    <w:rsid w:val="00101C60"/>
    <w:rsid w:val="001032B8"/>
    <w:rsid w:val="0010618D"/>
    <w:rsid w:val="00106E03"/>
    <w:rsid w:val="00107590"/>
    <w:rsid w:val="00112950"/>
    <w:rsid w:val="001144FC"/>
    <w:rsid w:val="00115D5B"/>
    <w:rsid w:val="00116170"/>
    <w:rsid w:val="00116429"/>
    <w:rsid w:val="001214AE"/>
    <w:rsid w:val="00122190"/>
    <w:rsid w:val="0012244D"/>
    <w:rsid w:val="0012277A"/>
    <w:rsid w:val="001248DD"/>
    <w:rsid w:val="00124C0A"/>
    <w:rsid w:val="00125A65"/>
    <w:rsid w:val="0012615B"/>
    <w:rsid w:val="00126E1A"/>
    <w:rsid w:val="00131AFF"/>
    <w:rsid w:val="001351EB"/>
    <w:rsid w:val="00141D31"/>
    <w:rsid w:val="001448F1"/>
    <w:rsid w:val="00144FDD"/>
    <w:rsid w:val="0014704B"/>
    <w:rsid w:val="001512D7"/>
    <w:rsid w:val="00151441"/>
    <w:rsid w:val="0015419D"/>
    <w:rsid w:val="00155439"/>
    <w:rsid w:val="00157012"/>
    <w:rsid w:val="00161C73"/>
    <w:rsid w:val="00164921"/>
    <w:rsid w:val="00165791"/>
    <w:rsid w:val="00166E70"/>
    <w:rsid w:val="00166E82"/>
    <w:rsid w:val="00170FC1"/>
    <w:rsid w:val="00171186"/>
    <w:rsid w:val="00182E6B"/>
    <w:rsid w:val="00183976"/>
    <w:rsid w:val="0018644C"/>
    <w:rsid w:val="00190CAB"/>
    <w:rsid w:val="00194778"/>
    <w:rsid w:val="00194EF6"/>
    <w:rsid w:val="001966C3"/>
    <w:rsid w:val="00197078"/>
    <w:rsid w:val="00197BCB"/>
    <w:rsid w:val="001A0EE5"/>
    <w:rsid w:val="001A4F4F"/>
    <w:rsid w:val="001A7FF7"/>
    <w:rsid w:val="001B0269"/>
    <w:rsid w:val="001B13F8"/>
    <w:rsid w:val="001B3183"/>
    <w:rsid w:val="001B4872"/>
    <w:rsid w:val="001B5038"/>
    <w:rsid w:val="001C160C"/>
    <w:rsid w:val="001C4702"/>
    <w:rsid w:val="001C5BB4"/>
    <w:rsid w:val="001D00AC"/>
    <w:rsid w:val="001D24E4"/>
    <w:rsid w:val="001D4399"/>
    <w:rsid w:val="001D470B"/>
    <w:rsid w:val="001D6888"/>
    <w:rsid w:val="001D6D98"/>
    <w:rsid w:val="001E2755"/>
    <w:rsid w:val="001E4305"/>
    <w:rsid w:val="001E5436"/>
    <w:rsid w:val="001E6D53"/>
    <w:rsid w:val="001F048A"/>
    <w:rsid w:val="001F3003"/>
    <w:rsid w:val="001F726F"/>
    <w:rsid w:val="001F76E9"/>
    <w:rsid w:val="002004BB"/>
    <w:rsid w:val="00200596"/>
    <w:rsid w:val="00200A9B"/>
    <w:rsid w:val="00201520"/>
    <w:rsid w:val="00201FB4"/>
    <w:rsid w:val="00202BCD"/>
    <w:rsid w:val="0020366E"/>
    <w:rsid w:val="00203D36"/>
    <w:rsid w:val="00204776"/>
    <w:rsid w:val="00207069"/>
    <w:rsid w:val="00213D28"/>
    <w:rsid w:val="00214B13"/>
    <w:rsid w:val="00215213"/>
    <w:rsid w:val="00215E1E"/>
    <w:rsid w:val="00216428"/>
    <w:rsid w:val="002167A7"/>
    <w:rsid w:val="00222D66"/>
    <w:rsid w:val="00222E28"/>
    <w:rsid w:val="00224D8D"/>
    <w:rsid w:val="00227A68"/>
    <w:rsid w:val="00233D80"/>
    <w:rsid w:val="002363DF"/>
    <w:rsid w:val="00240F55"/>
    <w:rsid w:val="002414AB"/>
    <w:rsid w:val="00241773"/>
    <w:rsid w:val="00244785"/>
    <w:rsid w:val="002476C8"/>
    <w:rsid w:val="00247EEC"/>
    <w:rsid w:val="00250579"/>
    <w:rsid w:val="002511BA"/>
    <w:rsid w:val="00251CFA"/>
    <w:rsid w:val="0025273D"/>
    <w:rsid w:val="002538F5"/>
    <w:rsid w:val="00253CE9"/>
    <w:rsid w:val="002545EE"/>
    <w:rsid w:val="002575A2"/>
    <w:rsid w:val="00257E64"/>
    <w:rsid w:val="0026064B"/>
    <w:rsid w:val="002611AF"/>
    <w:rsid w:val="002611B2"/>
    <w:rsid w:val="00264730"/>
    <w:rsid w:val="0026486D"/>
    <w:rsid w:val="0027004A"/>
    <w:rsid w:val="002702A8"/>
    <w:rsid w:val="00270B8F"/>
    <w:rsid w:val="00271236"/>
    <w:rsid w:val="002715F5"/>
    <w:rsid w:val="00272536"/>
    <w:rsid w:val="00273E0F"/>
    <w:rsid w:val="002777A3"/>
    <w:rsid w:val="00277E9D"/>
    <w:rsid w:val="00281A25"/>
    <w:rsid w:val="002820E8"/>
    <w:rsid w:val="00284DAD"/>
    <w:rsid w:val="00286466"/>
    <w:rsid w:val="00287492"/>
    <w:rsid w:val="00293E95"/>
    <w:rsid w:val="002946E6"/>
    <w:rsid w:val="002960BC"/>
    <w:rsid w:val="002A08FE"/>
    <w:rsid w:val="002A1248"/>
    <w:rsid w:val="002A1C01"/>
    <w:rsid w:val="002A24AD"/>
    <w:rsid w:val="002A4AEF"/>
    <w:rsid w:val="002A6333"/>
    <w:rsid w:val="002A7A5E"/>
    <w:rsid w:val="002A7D88"/>
    <w:rsid w:val="002B09A1"/>
    <w:rsid w:val="002B19E4"/>
    <w:rsid w:val="002B2E20"/>
    <w:rsid w:val="002B3365"/>
    <w:rsid w:val="002B3F06"/>
    <w:rsid w:val="002B538F"/>
    <w:rsid w:val="002B5878"/>
    <w:rsid w:val="002B5C0E"/>
    <w:rsid w:val="002B5D34"/>
    <w:rsid w:val="002B76BD"/>
    <w:rsid w:val="002C2394"/>
    <w:rsid w:val="002C65B6"/>
    <w:rsid w:val="002D4CC7"/>
    <w:rsid w:val="002D4FBE"/>
    <w:rsid w:val="002D6A81"/>
    <w:rsid w:val="002D7AAE"/>
    <w:rsid w:val="002E385A"/>
    <w:rsid w:val="002E7011"/>
    <w:rsid w:val="002F0FC5"/>
    <w:rsid w:val="002F1C8C"/>
    <w:rsid w:val="002F28ED"/>
    <w:rsid w:val="002F2E44"/>
    <w:rsid w:val="0030084B"/>
    <w:rsid w:val="00300EBE"/>
    <w:rsid w:val="00301D03"/>
    <w:rsid w:val="00302029"/>
    <w:rsid w:val="003026B7"/>
    <w:rsid w:val="00302E72"/>
    <w:rsid w:val="00305EFE"/>
    <w:rsid w:val="00306902"/>
    <w:rsid w:val="0030770F"/>
    <w:rsid w:val="0030776F"/>
    <w:rsid w:val="003077C2"/>
    <w:rsid w:val="003103F9"/>
    <w:rsid w:val="00316861"/>
    <w:rsid w:val="00324D06"/>
    <w:rsid w:val="00326AA4"/>
    <w:rsid w:val="0032710F"/>
    <w:rsid w:val="00330265"/>
    <w:rsid w:val="00333C34"/>
    <w:rsid w:val="00334F5F"/>
    <w:rsid w:val="00335161"/>
    <w:rsid w:val="0033647D"/>
    <w:rsid w:val="00340044"/>
    <w:rsid w:val="0034342D"/>
    <w:rsid w:val="00345188"/>
    <w:rsid w:val="003461A5"/>
    <w:rsid w:val="0034635A"/>
    <w:rsid w:val="003472A9"/>
    <w:rsid w:val="003476B3"/>
    <w:rsid w:val="003500D3"/>
    <w:rsid w:val="00350AFC"/>
    <w:rsid w:val="00351661"/>
    <w:rsid w:val="00355968"/>
    <w:rsid w:val="00356551"/>
    <w:rsid w:val="003573F6"/>
    <w:rsid w:val="00363A08"/>
    <w:rsid w:val="003665F7"/>
    <w:rsid w:val="00367B3C"/>
    <w:rsid w:val="00375AA5"/>
    <w:rsid w:val="00376A9E"/>
    <w:rsid w:val="00377E88"/>
    <w:rsid w:val="003808A0"/>
    <w:rsid w:val="00382146"/>
    <w:rsid w:val="00384307"/>
    <w:rsid w:val="00384BD5"/>
    <w:rsid w:val="003859D6"/>
    <w:rsid w:val="00385C75"/>
    <w:rsid w:val="00385F3F"/>
    <w:rsid w:val="003862C0"/>
    <w:rsid w:val="0038682B"/>
    <w:rsid w:val="0038770D"/>
    <w:rsid w:val="00391BA5"/>
    <w:rsid w:val="00391C66"/>
    <w:rsid w:val="0039445A"/>
    <w:rsid w:val="00394C69"/>
    <w:rsid w:val="00395410"/>
    <w:rsid w:val="0039622F"/>
    <w:rsid w:val="00396454"/>
    <w:rsid w:val="00396EA3"/>
    <w:rsid w:val="003A0AC3"/>
    <w:rsid w:val="003A13FC"/>
    <w:rsid w:val="003A1D5C"/>
    <w:rsid w:val="003A43B2"/>
    <w:rsid w:val="003A4CD3"/>
    <w:rsid w:val="003B1188"/>
    <w:rsid w:val="003B3626"/>
    <w:rsid w:val="003B4BF2"/>
    <w:rsid w:val="003B67D9"/>
    <w:rsid w:val="003B6F17"/>
    <w:rsid w:val="003B7DF7"/>
    <w:rsid w:val="003C1205"/>
    <w:rsid w:val="003C3383"/>
    <w:rsid w:val="003D4F3B"/>
    <w:rsid w:val="003D5109"/>
    <w:rsid w:val="003D51F4"/>
    <w:rsid w:val="003D54AC"/>
    <w:rsid w:val="003D64E5"/>
    <w:rsid w:val="003E026E"/>
    <w:rsid w:val="003E18EA"/>
    <w:rsid w:val="003E4782"/>
    <w:rsid w:val="003E4CBC"/>
    <w:rsid w:val="003E722B"/>
    <w:rsid w:val="003F0660"/>
    <w:rsid w:val="003F1B89"/>
    <w:rsid w:val="003F2F25"/>
    <w:rsid w:val="003F6DA5"/>
    <w:rsid w:val="004024E4"/>
    <w:rsid w:val="00403F3D"/>
    <w:rsid w:val="00405B66"/>
    <w:rsid w:val="00407034"/>
    <w:rsid w:val="00407631"/>
    <w:rsid w:val="004127B2"/>
    <w:rsid w:val="00413B8C"/>
    <w:rsid w:val="00414CE5"/>
    <w:rsid w:val="00420A2A"/>
    <w:rsid w:val="00423D95"/>
    <w:rsid w:val="00424E71"/>
    <w:rsid w:val="00432734"/>
    <w:rsid w:val="00435B76"/>
    <w:rsid w:val="00436397"/>
    <w:rsid w:val="00437BEE"/>
    <w:rsid w:val="00440674"/>
    <w:rsid w:val="004433F4"/>
    <w:rsid w:val="00443818"/>
    <w:rsid w:val="00443C7E"/>
    <w:rsid w:val="004444AB"/>
    <w:rsid w:val="00446F99"/>
    <w:rsid w:val="00453BD8"/>
    <w:rsid w:val="004541E5"/>
    <w:rsid w:val="0045428D"/>
    <w:rsid w:val="004544D6"/>
    <w:rsid w:val="00457F94"/>
    <w:rsid w:val="004609D7"/>
    <w:rsid w:val="00461A1A"/>
    <w:rsid w:val="00461D8F"/>
    <w:rsid w:val="00462017"/>
    <w:rsid w:val="004631A2"/>
    <w:rsid w:val="004631C7"/>
    <w:rsid w:val="00466083"/>
    <w:rsid w:val="00466B02"/>
    <w:rsid w:val="004673F2"/>
    <w:rsid w:val="00470264"/>
    <w:rsid w:val="00470271"/>
    <w:rsid w:val="00471253"/>
    <w:rsid w:val="0047488B"/>
    <w:rsid w:val="00474FE5"/>
    <w:rsid w:val="00476AA3"/>
    <w:rsid w:val="00481250"/>
    <w:rsid w:val="00484A20"/>
    <w:rsid w:val="00493100"/>
    <w:rsid w:val="004942EA"/>
    <w:rsid w:val="00496F77"/>
    <w:rsid w:val="00496FBC"/>
    <w:rsid w:val="004976DB"/>
    <w:rsid w:val="004A3E08"/>
    <w:rsid w:val="004B3FC9"/>
    <w:rsid w:val="004B74B4"/>
    <w:rsid w:val="004C1484"/>
    <w:rsid w:val="004C1DE2"/>
    <w:rsid w:val="004C22E6"/>
    <w:rsid w:val="004C5497"/>
    <w:rsid w:val="004D01C2"/>
    <w:rsid w:val="004D17AA"/>
    <w:rsid w:val="004D252A"/>
    <w:rsid w:val="004D25D0"/>
    <w:rsid w:val="004D3585"/>
    <w:rsid w:val="004D43C9"/>
    <w:rsid w:val="004D526F"/>
    <w:rsid w:val="004D5395"/>
    <w:rsid w:val="004D5706"/>
    <w:rsid w:val="004D59D7"/>
    <w:rsid w:val="004E7381"/>
    <w:rsid w:val="004F12D3"/>
    <w:rsid w:val="004F24FE"/>
    <w:rsid w:val="004F3E83"/>
    <w:rsid w:val="004F4CD0"/>
    <w:rsid w:val="004F6C74"/>
    <w:rsid w:val="00507B19"/>
    <w:rsid w:val="005101F1"/>
    <w:rsid w:val="005116D8"/>
    <w:rsid w:val="005120D5"/>
    <w:rsid w:val="00512E2A"/>
    <w:rsid w:val="00513219"/>
    <w:rsid w:val="0051435C"/>
    <w:rsid w:val="005145D0"/>
    <w:rsid w:val="0051697F"/>
    <w:rsid w:val="00517EEB"/>
    <w:rsid w:val="00520A12"/>
    <w:rsid w:val="0052788D"/>
    <w:rsid w:val="00527894"/>
    <w:rsid w:val="00530DE2"/>
    <w:rsid w:val="00532DE4"/>
    <w:rsid w:val="005341AC"/>
    <w:rsid w:val="00534C0E"/>
    <w:rsid w:val="00536405"/>
    <w:rsid w:val="00537C27"/>
    <w:rsid w:val="00540001"/>
    <w:rsid w:val="00543517"/>
    <w:rsid w:val="00543B96"/>
    <w:rsid w:val="005474DE"/>
    <w:rsid w:val="00547A2E"/>
    <w:rsid w:val="00551824"/>
    <w:rsid w:val="005520D7"/>
    <w:rsid w:val="00552796"/>
    <w:rsid w:val="005536D9"/>
    <w:rsid w:val="0055532D"/>
    <w:rsid w:val="00556610"/>
    <w:rsid w:val="00556B87"/>
    <w:rsid w:val="00562430"/>
    <w:rsid w:val="005626D4"/>
    <w:rsid w:val="00562DA2"/>
    <w:rsid w:val="00575AB9"/>
    <w:rsid w:val="005839AE"/>
    <w:rsid w:val="005842F3"/>
    <w:rsid w:val="00590F86"/>
    <w:rsid w:val="005923E2"/>
    <w:rsid w:val="0059257A"/>
    <w:rsid w:val="0059379A"/>
    <w:rsid w:val="00596164"/>
    <w:rsid w:val="005963E8"/>
    <w:rsid w:val="0059794A"/>
    <w:rsid w:val="00597C9A"/>
    <w:rsid w:val="00597FAA"/>
    <w:rsid w:val="005A0708"/>
    <w:rsid w:val="005A0D4C"/>
    <w:rsid w:val="005A0F40"/>
    <w:rsid w:val="005A18F4"/>
    <w:rsid w:val="005A5477"/>
    <w:rsid w:val="005A5500"/>
    <w:rsid w:val="005A55F0"/>
    <w:rsid w:val="005A67B6"/>
    <w:rsid w:val="005B03DB"/>
    <w:rsid w:val="005B0573"/>
    <w:rsid w:val="005B16F2"/>
    <w:rsid w:val="005B21CC"/>
    <w:rsid w:val="005B2FFD"/>
    <w:rsid w:val="005B40C3"/>
    <w:rsid w:val="005B4A28"/>
    <w:rsid w:val="005B4AD4"/>
    <w:rsid w:val="005B7C20"/>
    <w:rsid w:val="005B7C42"/>
    <w:rsid w:val="005C4386"/>
    <w:rsid w:val="005C6DDC"/>
    <w:rsid w:val="005D0AAB"/>
    <w:rsid w:val="005D1530"/>
    <w:rsid w:val="005D2C6C"/>
    <w:rsid w:val="005D3879"/>
    <w:rsid w:val="005D4B10"/>
    <w:rsid w:val="005D7129"/>
    <w:rsid w:val="005E1DB3"/>
    <w:rsid w:val="005E2B0B"/>
    <w:rsid w:val="005E4466"/>
    <w:rsid w:val="005E57F3"/>
    <w:rsid w:val="005F023D"/>
    <w:rsid w:val="005F2E53"/>
    <w:rsid w:val="005F33D7"/>
    <w:rsid w:val="005F35A7"/>
    <w:rsid w:val="005F37A6"/>
    <w:rsid w:val="005F5EDA"/>
    <w:rsid w:val="00600A82"/>
    <w:rsid w:val="00602F19"/>
    <w:rsid w:val="00603034"/>
    <w:rsid w:val="00603309"/>
    <w:rsid w:val="0060402D"/>
    <w:rsid w:val="00604D34"/>
    <w:rsid w:val="00606A5C"/>
    <w:rsid w:val="00616060"/>
    <w:rsid w:val="00616717"/>
    <w:rsid w:val="0061777F"/>
    <w:rsid w:val="00620060"/>
    <w:rsid w:val="006270FD"/>
    <w:rsid w:val="0063129C"/>
    <w:rsid w:val="006425C8"/>
    <w:rsid w:val="00645CE8"/>
    <w:rsid w:val="00652416"/>
    <w:rsid w:val="00653601"/>
    <w:rsid w:val="006542E8"/>
    <w:rsid w:val="006611A8"/>
    <w:rsid w:val="006618CF"/>
    <w:rsid w:val="00663E54"/>
    <w:rsid w:val="00664627"/>
    <w:rsid w:val="00664963"/>
    <w:rsid w:val="00666308"/>
    <w:rsid w:val="0066674C"/>
    <w:rsid w:val="00667BD9"/>
    <w:rsid w:val="00673611"/>
    <w:rsid w:val="006741F1"/>
    <w:rsid w:val="00674D9B"/>
    <w:rsid w:val="00674E5D"/>
    <w:rsid w:val="006753ED"/>
    <w:rsid w:val="0067670F"/>
    <w:rsid w:val="00677F69"/>
    <w:rsid w:val="00680ACB"/>
    <w:rsid w:val="006834CE"/>
    <w:rsid w:val="006838F6"/>
    <w:rsid w:val="00685CEC"/>
    <w:rsid w:val="006873F0"/>
    <w:rsid w:val="00690A27"/>
    <w:rsid w:val="00691155"/>
    <w:rsid w:val="00691500"/>
    <w:rsid w:val="00691926"/>
    <w:rsid w:val="00692565"/>
    <w:rsid w:val="00693267"/>
    <w:rsid w:val="00694567"/>
    <w:rsid w:val="00694771"/>
    <w:rsid w:val="00695E02"/>
    <w:rsid w:val="00695F3B"/>
    <w:rsid w:val="006A200D"/>
    <w:rsid w:val="006A3DD3"/>
    <w:rsid w:val="006A55B4"/>
    <w:rsid w:val="006B3E20"/>
    <w:rsid w:val="006B425B"/>
    <w:rsid w:val="006B4A0C"/>
    <w:rsid w:val="006B592B"/>
    <w:rsid w:val="006B7A75"/>
    <w:rsid w:val="006B7CCA"/>
    <w:rsid w:val="006C0280"/>
    <w:rsid w:val="006C2621"/>
    <w:rsid w:val="006C3160"/>
    <w:rsid w:val="006C65AE"/>
    <w:rsid w:val="006D1B20"/>
    <w:rsid w:val="006D244C"/>
    <w:rsid w:val="006D3C3F"/>
    <w:rsid w:val="006D5E7B"/>
    <w:rsid w:val="006D7134"/>
    <w:rsid w:val="006E274D"/>
    <w:rsid w:val="006E3ECC"/>
    <w:rsid w:val="006E59B1"/>
    <w:rsid w:val="006E71DD"/>
    <w:rsid w:val="006F2300"/>
    <w:rsid w:val="007009E6"/>
    <w:rsid w:val="007101E2"/>
    <w:rsid w:val="00710F59"/>
    <w:rsid w:val="00711DC3"/>
    <w:rsid w:val="00713F1E"/>
    <w:rsid w:val="00715019"/>
    <w:rsid w:val="0072089F"/>
    <w:rsid w:val="00721F34"/>
    <w:rsid w:val="00723374"/>
    <w:rsid w:val="007244F1"/>
    <w:rsid w:val="007254B7"/>
    <w:rsid w:val="00727166"/>
    <w:rsid w:val="0073309A"/>
    <w:rsid w:val="00733750"/>
    <w:rsid w:val="00733CD6"/>
    <w:rsid w:val="00734D31"/>
    <w:rsid w:val="00741459"/>
    <w:rsid w:val="007477B0"/>
    <w:rsid w:val="0075064D"/>
    <w:rsid w:val="00751878"/>
    <w:rsid w:val="00752C30"/>
    <w:rsid w:val="00753824"/>
    <w:rsid w:val="00757789"/>
    <w:rsid w:val="00757E61"/>
    <w:rsid w:val="00764498"/>
    <w:rsid w:val="00764DB5"/>
    <w:rsid w:val="00771B3C"/>
    <w:rsid w:val="007726D4"/>
    <w:rsid w:val="00772743"/>
    <w:rsid w:val="00774F6F"/>
    <w:rsid w:val="007816A2"/>
    <w:rsid w:val="00783BF9"/>
    <w:rsid w:val="00791CE3"/>
    <w:rsid w:val="00792165"/>
    <w:rsid w:val="00795AC4"/>
    <w:rsid w:val="00797316"/>
    <w:rsid w:val="007A1A88"/>
    <w:rsid w:val="007A52BA"/>
    <w:rsid w:val="007A5FE3"/>
    <w:rsid w:val="007A64BA"/>
    <w:rsid w:val="007A6636"/>
    <w:rsid w:val="007B0169"/>
    <w:rsid w:val="007B0465"/>
    <w:rsid w:val="007B13F9"/>
    <w:rsid w:val="007B2F5D"/>
    <w:rsid w:val="007B3FB6"/>
    <w:rsid w:val="007B605F"/>
    <w:rsid w:val="007B6FCF"/>
    <w:rsid w:val="007B7B49"/>
    <w:rsid w:val="007C28E4"/>
    <w:rsid w:val="007C56DA"/>
    <w:rsid w:val="007C6050"/>
    <w:rsid w:val="007C6244"/>
    <w:rsid w:val="007D7CF1"/>
    <w:rsid w:val="007D7F6F"/>
    <w:rsid w:val="007E04CB"/>
    <w:rsid w:val="007E2600"/>
    <w:rsid w:val="007E373C"/>
    <w:rsid w:val="007E62D2"/>
    <w:rsid w:val="007E62DA"/>
    <w:rsid w:val="007F392F"/>
    <w:rsid w:val="007F568A"/>
    <w:rsid w:val="007F5862"/>
    <w:rsid w:val="007F5A2D"/>
    <w:rsid w:val="00800ECE"/>
    <w:rsid w:val="0080109A"/>
    <w:rsid w:val="00801365"/>
    <w:rsid w:val="0080320A"/>
    <w:rsid w:val="00804807"/>
    <w:rsid w:val="008110CD"/>
    <w:rsid w:val="008123EF"/>
    <w:rsid w:val="008138B1"/>
    <w:rsid w:val="00814C4F"/>
    <w:rsid w:val="00815BEC"/>
    <w:rsid w:val="00823239"/>
    <w:rsid w:val="0082323B"/>
    <w:rsid w:val="008239B7"/>
    <w:rsid w:val="00824087"/>
    <w:rsid w:val="00825A33"/>
    <w:rsid w:val="008260F5"/>
    <w:rsid w:val="008278B8"/>
    <w:rsid w:val="00827EBF"/>
    <w:rsid w:val="00830921"/>
    <w:rsid w:val="00830C2E"/>
    <w:rsid w:val="00841F46"/>
    <w:rsid w:val="00842B45"/>
    <w:rsid w:val="00843682"/>
    <w:rsid w:val="00843945"/>
    <w:rsid w:val="00843A3F"/>
    <w:rsid w:val="00850213"/>
    <w:rsid w:val="008512BD"/>
    <w:rsid w:val="00851775"/>
    <w:rsid w:val="0085246D"/>
    <w:rsid w:val="00856003"/>
    <w:rsid w:val="00856F88"/>
    <w:rsid w:val="00857854"/>
    <w:rsid w:val="008646AA"/>
    <w:rsid w:val="008672C9"/>
    <w:rsid w:val="00867D9A"/>
    <w:rsid w:val="0087210A"/>
    <w:rsid w:val="00875445"/>
    <w:rsid w:val="008779A6"/>
    <w:rsid w:val="00880489"/>
    <w:rsid w:val="00880D6D"/>
    <w:rsid w:val="00881ABF"/>
    <w:rsid w:val="008836C0"/>
    <w:rsid w:val="008852B0"/>
    <w:rsid w:val="00885E3A"/>
    <w:rsid w:val="0088748D"/>
    <w:rsid w:val="00890D11"/>
    <w:rsid w:val="0089442D"/>
    <w:rsid w:val="00897A4D"/>
    <w:rsid w:val="008A08CC"/>
    <w:rsid w:val="008A0DFB"/>
    <w:rsid w:val="008A2DB3"/>
    <w:rsid w:val="008A3618"/>
    <w:rsid w:val="008A4C1E"/>
    <w:rsid w:val="008B13C1"/>
    <w:rsid w:val="008B5B7D"/>
    <w:rsid w:val="008B628E"/>
    <w:rsid w:val="008B7136"/>
    <w:rsid w:val="008C07B6"/>
    <w:rsid w:val="008C48DA"/>
    <w:rsid w:val="008D228D"/>
    <w:rsid w:val="008D305A"/>
    <w:rsid w:val="008D4D4F"/>
    <w:rsid w:val="008D73CF"/>
    <w:rsid w:val="008D769D"/>
    <w:rsid w:val="008E0C53"/>
    <w:rsid w:val="008E1A41"/>
    <w:rsid w:val="008E2B51"/>
    <w:rsid w:val="008E3C93"/>
    <w:rsid w:val="008E4880"/>
    <w:rsid w:val="008E4929"/>
    <w:rsid w:val="008E4EBE"/>
    <w:rsid w:val="008E6FB1"/>
    <w:rsid w:val="008F09CE"/>
    <w:rsid w:val="008F0F3D"/>
    <w:rsid w:val="008F13B3"/>
    <w:rsid w:val="008F302B"/>
    <w:rsid w:val="008F3089"/>
    <w:rsid w:val="008F3EA8"/>
    <w:rsid w:val="008F63B0"/>
    <w:rsid w:val="008F6BF8"/>
    <w:rsid w:val="008F7CC2"/>
    <w:rsid w:val="00900B62"/>
    <w:rsid w:val="00901EB7"/>
    <w:rsid w:val="0090240B"/>
    <w:rsid w:val="00906CD4"/>
    <w:rsid w:val="00911841"/>
    <w:rsid w:val="0091273E"/>
    <w:rsid w:val="00912CDD"/>
    <w:rsid w:val="009152FA"/>
    <w:rsid w:val="0091590B"/>
    <w:rsid w:val="00915B3B"/>
    <w:rsid w:val="00915C74"/>
    <w:rsid w:val="0092248D"/>
    <w:rsid w:val="00932B72"/>
    <w:rsid w:val="00934DE1"/>
    <w:rsid w:val="0093622E"/>
    <w:rsid w:val="009407AD"/>
    <w:rsid w:val="00941C5D"/>
    <w:rsid w:val="00942815"/>
    <w:rsid w:val="0094296E"/>
    <w:rsid w:val="0094478C"/>
    <w:rsid w:val="009461B5"/>
    <w:rsid w:val="00954D53"/>
    <w:rsid w:val="00956866"/>
    <w:rsid w:val="0096054F"/>
    <w:rsid w:val="00962566"/>
    <w:rsid w:val="009625CA"/>
    <w:rsid w:val="009673C2"/>
    <w:rsid w:val="00970373"/>
    <w:rsid w:val="00974967"/>
    <w:rsid w:val="0097566C"/>
    <w:rsid w:val="0097587A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4CAF"/>
    <w:rsid w:val="0098742A"/>
    <w:rsid w:val="009875C9"/>
    <w:rsid w:val="00990522"/>
    <w:rsid w:val="009939B7"/>
    <w:rsid w:val="00995953"/>
    <w:rsid w:val="00996ACD"/>
    <w:rsid w:val="009A046C"/>
    <w:rsid w:val="009A2557"/>
    <w:rsid w:val="009A2BC7"/>
    <w:rsid w:val="009A47B2"/>
    <w:rsid w:val="009A77E0"/>
    <w:rsid w:val="009A7831"/>
    <w:rsid w:val="009B0424"/>
    <w:rsid w:val="009B100E"/>
    <w:rsid w:val="009B2BBB"/>
    <w:rsid w:val="009B3F24"/>
    <w:rsid w:val="009B4544"/>
    <w:rsid w:val="009B4693"/>
    <w:rsid w:val="009C054C"/>
    <w:rsid w:val="009C3C2C"/>
    <w:rsid w:val="009C45EA"/>
    <w:rsid w:val="009C6171"/>
    <w:rsid w:val="009D0B96"/>
    <w:rsid w:val="009D21B1"/>
    <w:rsid w:val="009D3332"/>
    <w:rsid w:val="009D51F8"/>
    <w:rsid w:val="009D5271"/>
    <w:rsid w:val="009D5C3B"/>
    <w:rsid w:val="009D6F57"/>
    <w:rsid w:val="009E08C2"/>
    <w:rsid w:val="009E290D"/>
    <w:rsid w:val="009E3A0F"/>
    <w:rsid w:val="009E3D4B"/>
    <w:rsid w:val="009E54DA"/>
    <w:rsid w:val="009E60F6"/>
    <w:rsid w:val="009E6DAC"/>
    <w:rsid w:val="009F24A3"/>
    <w:rsid w:val="009F2BFE"/>
    <w:rsid w:val="009F4856"/>
    <w:rsid w:val="009F4973"/>
    <w:rsid w:val="00A04F2A"/>
    <w:rsid w:val="00A11479"/>
    <w:rsid w:val="00A122B0"/>
    <w:rsid w:val="00A12DF2"/>
    <w:rsid w:val="00A14A07"/>
    <w:rsid w:val="00A15769"/>
    <w:rsid w:val="00A167BE"/>
    <w:rsid w:val="00A17187"/>
    <w:rsid w:val="00A173D4"/>
    <w:rsid w:val="00A17D67"/>
    <w:rsid w:val="00A221E7"/>
    <w:rsid w:val="00A23261"/>
    <w:rsid w:val="00A2645D"/>
    <w:rsid w:val="00A26753"/>
    <w:rsid w:val="00A307F8"/>
    <w:rsid w:val="00A30923"/>
    <w:rsid w:val="00A412E9"/>
    <w:rsid w:val="00A43E62"/>
    <w:rsid w:val="00A43FD3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5AB1"/>
    <w:rsid w:val="00A65403"/>
    <w:rsid w:val="00A664CE"/>
    <w:rsid w:val="00A70E2B"/>
    <w:rsid w:val="00A7370A"/>
    <w:rsid w:val="00A74D78"/>
    <w:rsid w:val="00A76B92"/>
    <w:rsid w:val="00A775B6"/>
    <w:rsid w:val="00A80253"/>
    <w:rsid w:val="00A812C2"/>
    <w:rsid w:val="00A82FCA"/>
    <w:rsid w:val="00A84EEC"/>
    <w:rsid w:val="00A859EE"/>
    <w:rsid w:val="00A915BB"/>
    <w:rsid w:val="00A92091"/>
    <w:rsid w:val="00A948A5"/>
    <w:rsid w:val="00A96810"/>
    <w:rsid w:val="00A9695D"/>
    <w:rsid w:val="00AA09EC"/>
    <w:rsid w:val="00AA108A"/>
    <w:rsid w:val="00AA2D4A"/>
    <w:rsid w:val="00AA2D60"/>
    <w:rsid w:val="00AA33EC"/>
    <w:rsid w:val="00AA6C2D"/>
    <w:rsid w:val="00AB24D3"/>
    <w:rsid w:val="00AB4EC4"/>
    <w:rsid w:val="00AB5F77"/>
    <w:rsid w:val="00AB6DDF"/>
    <w:rsid w:val="00AC1C28"/>
    <w:rsid w:val="00AC2495"/>
    <w:rsid w:val="00AC33B4"/>
    <w:rsid w:val="00AC4C8A"/>
    <w:rsid w:val="00AC4EAB"/>
    <w:rsid w:val="00AD0094"/>
    <w:rsid w:val="00AD1FC4"/>
    <w:rsid w:val="00AD2EF8"/>
    <w:rsid w:val="00AD6423"/>
    <w:rsid w:val="00AD73C1"/>
    <w:rsid w:val="00AD7D8B"/>
    <w:rsid w:val="00AE0DB0"/>
    <w:rsid w:val="00AE11BC"/>
    <w:rsid w:val="00AE2E97"/>
    <w:rsid w:val="00AE3F85"/>
    <w:rsid w:val="00AE4536"/>
    <w:rsid w:val="00AE46B1"/>
    <w:rsid w:val="00AE73FA"/>
    <w:rsid w:val="00AF207C"/>
    <w:rsid w:val="00AF2933"/>
    <w:rsid w:val="00AF4A71"/>
    <w:rsid w:val="00AF5CBA"/>
    <w:rsid w:val="00AF5E77"/>
    <w:rsid w:val="00AF6414"/>
    <w:rsid w:val="00AF657C"/>
    <w:rsid w:val="00AF67C1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23705"/>
    <w:rsid w:val="00B249E9"/>
    <w:rsid w:val="00B31916"/>
    <w:rsid w:val="00B31FC4"/>
    <w:rsid w:val="00B32532"/>
    <w:rsid w:val="00B33522"/>
    <w:rsid w:val="00B33606"/>
    <w:rsid w:val="00B34AE3"/>
    <w:rsid w:val="00B3741F"/>
    <w:rsid w:val="00B420A4"/>
    <w:rsid w:val="00B4258D"/>
    <w:rsid w:val="00B42867"/>
    <w:rsid w:val="00B43252"/>
    <w:rsid w:val="00B4352E"/>
    <w:rsid w:val="00B43C6F"/>
    <w:rsid w:val="00B45164"/>
    <w:rsid w:val="00B46B41"/>
    <w:rsid w:val="00B46F94"/>
    <w:rsid w:val="00B47E0C"/>
    <w:rsid w:val="00B51DCB"/>
    <w:rsid w:val="00B5259B"/>
    <w:rsid w:val="00B538B7"/>
    <w:rsid w:val="00B54132"/>
    <w:rsid w:val="00B5445C"/>
    <w:rsid w:val="00B5499F"/>
    <w:rsid w:val="00B553F3"/>
    <w:rsid w:val="00B56699"/>
    <w:rsid w:val="00B57212"/>
    <w:rsid w:val="00B578C9"/>
    <w:rsid w:val="00B57E31"/>
    <w:rsid w:val="00B60568"/>
    <w:rsid w:val="00B66476"/>
    <w:rsid w:val="00B66D3D"/>
    <w:rsid w:val="00B7119D"/>
    <w:rsid w:val="00B71A9C"/>
    <w:rsid w:val="00B74655"/>
    <w:rsid w:val="00B753CF"/>
    <w:rsid w:val="00B75BD1"/>
    <w:rsid w:val="00B7717B"/>
    <w:rsid w:val="00B77567"/>
    <w:rsid w:val="00B81F12"/>
    <w:rsid w:val="00B851BD"/>
    <w:rsid w:val="00B85872"/>
    <w:rsid w:val="00B90EDB"/>
    <w:rsid w:val="00B9250E"/>
    <w:rsid w:val="00B932E5"/>
    <w:rsid w:val="00B94B0F"/>
    <w:rsid w:val="00BA1F87"/>
    <w:rsid w:val="00BA3C61"/>
    <w:rsid w:val="00BA4480"/>
    <w:rsid w:val="00BA4DF2"/>
    <w:rsid w:val="00BA57F2"/>
    <w:rsid w:val="00BA7246"/>
    <w:rsid w:val="00BB2DCE"/>
    <w:rsid w:val="00BB4218"/>
    <w:rsid w:val="00BC2EFA"/>
    <w:rsid w:val="00BC34DB"/>
    <w:rsid w:val="00BC3740"/>
    <w:rsid w:val="00BC77E2"/>
    <w:rsid w:val="00BD1470"/>
    <w:rsid w:val="00BD3E0C"/>
    <w:rsid w:val="00BD7B35"/>
    <w:rsid w:val="00BD7F5D"/>
    <w:rsid w:val="00BE1E2A"/>
    <w:rsid w:val="00BE3C14"/>
    <w:rsid w:val="00BE4C38"/>
    <w:rsid w:val="00BE54E1"/>
    <w:rsid w:val="00BE55E0"/>
    <w:rsid w:val="00BE6820"/>
    <w:rsid w:val="00BE7CFF"/>
    <w:rsid w:val="00BF18DB"/>
    <w:rsid w:val="00BF3925"/>
    <w:rsid w:val="00BF3C2F"/>
    <w:rsid w:val="00BF4720"/>
    <w:rsid w:val="00BF58BD"/>
    <w:rsid w:val="00BF5A6C"/>
    <w:rsid w:val="00C00C9B"/>
    <w:rsid w:val="00C01262"/>
    <w:rsid w:val="00C0223B"/>
    <w:rsid w:val="00C0287F"/>
    <w:rsid w:val="00C03FE3"/>
    <w:rsid w:val="00C0563F"/>
    <w:rsid w:val="00C0634A"/>
    <w:rsid w:val="00C06D5E"/>
    <w:rsid w:val="00C07551"/>
    <w:rsid w:val="00C1057E"/>
    <w:rsid w:val="00C10C7E"/>
    <w:rsid w:val="00C1146D"/>
    <w:rsid w:val="00C1219E"/>
    <w:rsid w:val="00C158A4"/>
    <w:rsid w:val="00C206AB"/>
    <w:rsid w:val="00C21D61"/>
    <w:rsid w:val="00C235E1"/>
    <w:rsid w:val="00C2400B"/>
    <w:rsid w:val="00C2573C"/>
    <w:rsid w:val="00C27E32"/>
    <w:rsid w:val="00C32014"/>
    <w:rsid w:val="00C32114"/>
    <w:rsid w:val="00C3557A"/>
    <w:rsid w:val="00C36B5C"/>
    <w:rsid w:val="00C42777"/>
    <w:rsid w:val="00C42E65"/>
    <w:rsid w:val="00C45FFE"/>
    <w:rsid w:val="00C46617"/>
    <w:rsid w:val="00C51D0C"/>
    <w:rsid w:val="00C55E12"/>
    <w:rsid w:val="00C56833"/>
    <w:rsid w:val="00C57575"/>
    <w:rsid w:val="00C61A11"/>
    <w:rsid w:val="00C61BC8"/>
    <w:rsid w:val="00C62295"/>
    <w:rsid w:val="00C6234A"/>
    <w:rsid w:val="00C64132"/>
    <w:rsid w:val="00C65CEF"/>
    <w:rsid w:val="00C734F1"/>
    <w:rsid w:val="00C73F63"/>
    <w:rsid w:val="00C7440A"/>
    <w:rsid w:val="00C7687C"/>
    <w:rsid w:val="00C83E56"/>
    <w:rsid w:val="00C8519B"/>
    <w:rsid w:val="00C906E9"/>
    <w:rsid w:val="00C908CF"/>
    <w:rsid w:val="00C90ACC"/>
    <w:rsid w:val="00C9521B"/>
    <w:rsid w:val="00C9668D"/>
    <w:rsid w:val="00C96C73"/>
    <w:rsid w:val="00C97399"/>
    <w:rsid w:val="00CA134D"/>
    <w:rsid w:val="00CA326D"/>
    <w:rsid w:val="00CA3372"/>
    <w:rsid w:val="00CA423E"/>
    <w:rsid w:val="00CA555D"/>
    <w:rsid w:val="00CA5589"/>
    <w:rsid w:val="00CA5D30"/>
    <w:rsid w:val="00CA7B2B"/>
    <w:rsid w:val="00CB171D"/>
    <w:rsid w:val="00CB3DEA"/>
    <w:rsid w:val="00CB4B89"/>
    <w:rsid w:val="00CB56BB"/>
    <w:rsid w:val="00CC1CFE"/>
    <w:rsid w:val="00CC24C4"/>
    <w:rsid w:val="00CC358C"/>
    <w:rsid w:val="00CC427F"/>
    <w:rsid w:val="00CC47F3"/>
    <w:rsid w:val="00CC4811"/>
    <w:rsid w:val="00CC503F"/>
    <w:rsid w:val="00CC5B9F"/>
    <w:rsid w:val="00CC7D56"/>
    <w:rsid w:val="00CD19AD"/>
    <w:rsid w:val="00CD230E"/>
    <w:rsid w:val="00CD4299"/>
    <w:rsid w:val="00CD43CB"/>
    <w:rsid w:val="00CD487D"/>
    <w:rsid w:val="00CD52F6"/>
    <w:rsid w:val="00CD6EE2"/>
    <w:rsid w:val="00CD72DE"/>
    <w:rsid w:val="00CE13DF"/>
    <w:rsid w:val="00CE24A1"/>
    <w:rsid w:val="00CE3E8B"/>
    <w:rsid w:val="00CE4EAD"/>
    <w:rsid w:val="00CE5127"/>
    <w:rsid w:val="00CE5F54"/>
    <w:rsid w:val="00CE6916"/>
    <w:rsid w:val="00CE6D8D"/>
    <w:rsid w:val="00CF02B2"/>
    <w:rsid w:val="00CF0E93"/>
    <w:rsid w:val="00CF2F39"/>
    <w:rsid w:val="00CF3819"/>
    <w:rsid w:val="00CF4820"/>
    <w:rsid w:val="00D0234A"/>
    <w:rsid w:val="00D06BD9"/>
    <w:rsid w:val="00D119EF"/>
    <w:rsid w:val="00D134B7"/>
    <w:rsid w:val="00D17D09"/>
    <w:rsid w:val="00D227AF"/>
    <w:rsid w:val="00D2529E"/>
    <w:rsid w:val="00D33AE6"/>
    <w:rsid w:val="00D35B3D"/>
    <w:rsid w:val="00D3699F"/>
    <w:rsid w:val="00D40C1D"/>
    <w:rsid w:val="00D43454"/>
    <w:rsid w:val="00D43AAE"/>
    <w:rsid w:val="00D43B8A"/>
    <w:rsid w:val="00D44F6B"/>
    <w:rsid w:val="00D45657"/>
    <w:rsid w:val="00D46D4A"/>
    <w:rsid w:val="00D51089"/>
    <w:rsid w:val="00D5108E"/>
    <w:rsid w:val="00D51B9B"/>
    <w:rsid w:val="00D5246F"/>
    <w:rsid w:val="00D56D33"/>
    <w:rsid w:val="00D57735"/>
    <w:rsid w:val="00D60222"/>
    <w:rsid w:val="00D62530"/>
    <w:rsid w:val="00D63615"/>
    <w:rsid w:val="00D65CEF"/>
    <w:rsid w:val="00D65FBA"/>
    <w:rsid w:val="00D66097"/>
    <w:rsid w:val="00D70D7D"/>
    <w:rsid w:val="00D7379F"/>
    <w:rsid w:val="00D73ADD"/>
    <w:rsid w:val="00D812D2"/>
    <w:rsid w:val="00D81C65"/>
    <w:rsid w:val="00D828E6"/>
    <w:rsid w:val="00D84406"/>
    <w:rsid w:val="00D86710"/>
    <w:rsid w:val="00D92533"/>
    <w:rsid w:val="00D93D13"/>
    <w:rsid w:val="00DA019B"/>
    <w:rsid w:val="00DA3470"/>
    <w:rsid w:val="00DA34F0"/>
    <w:rsid w:val="00DA4899"/>
    <w:rsid w:val="00DB2460"/>
    <w:rsid w:val="00DB42F7"/>
    <w:rsid w:val="00DC278D"/>
    <w:rsid w:val="00DC2E0F"/>
    <w:rsid w:val="00DC3586"/>
    <w:rsid w:val="00DC3625"/>
    <w:rsid w:val="00DC5095"/>
    <w:rsid w:val="00DC5180"/>
    <w:rsid w:val="00DD06BE"/>
    <w:rsid w:val="00DD34BB"/>
    <w:rsid w:val="00DD36FC"/>
    <w:rsid w:val="00DD3859"/>
    <w:rsid w:val="00DD45D3"/>
    <w:rsid w:val="00DE0F84"/>
    <w:rsid w:val="00DE12A2"/>
    <w:rsid w:val="00DE1C3E"/>
    <w:rsid w:val="00DE30FB"/>
    <w:rsid w:val="00DE488B"/>
    <w:rsid w:val="00DE5387"/>
    <w:rsid w:val="00DE7D6D"/>
    <w:rsid w:val="00DF4894"/>
    <w:rsid w:val="00DF526F"/>
    <w:rsid w:val="00DF6A7D"/>
    <w:rsid w:val="00E0692D"/>
    <w:rsid w:val="00E07822"/>
    <w:rsid w:val="00E07880"/>
    <w:rsid w:val="00E1046B"/>
    <w:rsid w:val="00E112C6"/>
    <w:rsid w:val="00E12C3F"/>
    <w:rsid w:val="00E166DD"/>
    <w:rsid w:val="00E205B3"/>
    <w:rsid w:val="00E2481A"/>
    <w:rsid w:val="00E301B5"/>
    <w:rsid w:val="00E30BA1"/>
    <w:rsid w:val="00E31000"/>
    <w:rsid w:val="00E311C9"/>
    <w:rsid w:val="00E34BD7"/>
    <w:rsid w:val="00E35269"/>
    <w:rsid w:val="00E35657"/>
    <w:rsid w:val="00E3577E"/>
    <w:rsid w:val="00E40225"/>
    <w:rsid w:val="00E4441E"/>
    <w:rsid w:val="00E46D1F"/>
    <w:rsid w:val="00E509F8"/>
    <w:rsid w:val="00E51379"/>
    <w:rsid w:val="00E528DF"/>
    <w:rsid w:val="00E533B3"/>
    <w:rsid w:val="00E54351"/>
    <w:rsid w:val="00E5616F"/>
    <w:rsid w:val="00E56DB5"/>
    <w:rsid w:val="00E61E08"/>
    <w:rsid w:val="00E62ABC"/>
    <w:rsid w:val="00E631E8"/>
    <w:rsid w:val="00E70D23"/>
    <w:rsid w:val="00E716ED"/>
    <w:rsid w:val="00E727F4"/>
    <w:rsid w:val="00E733D3"/>
    <w:rsid w:val="00E73942"/>
    <w:rsid w:val="00E73A82"/>
    <w:rsid w:val="00E747AE"/>
    <w:rsid w:val="00E759A2"/>
    <w:rsid w:val="00E76EA2"/>
    <w:rsid w:val="00E827EE"/>
    <w:rsid w:val="00E82C4B"/>
    <w:rsid w:val="00E82F3C"/>
    <w:rsid w:val="00E834F1"/>
    <w:rsid w:val="00E837F1"/>
    <w:rsid w:val="00E85E35"/>
    <w:rsid w:val="00E85F30"/>
    <w:rsid w:val="00E864DE"/>
    <w:rsid w:val="00E86A96"/>
    <w:rsid w:val="00E91E8A"/>
    <w:rsid w:val="00E96910"/>
    <w:rsid w:val="00EA33CB"/>
    <w:rsid w:val="00EA438F"/>
    <w:rsid w:val="00EA7285"/>
    <w:rsid w:val="00EB2720"/>
    <w:rsid w:val="00EB55B5"/>
    <w:rsid w:val="00EB73E3"/>
    <w:rsid w:val="00EB750D"/>
    <w:rsid w:val="00EC1038"/>
    <w:rsid w:val="00EC1BEE"/>
    <w:rsid w:val="00EC27F1"/>
    <w:rsid w:val="00ED04EB"/>
    <w:rsid w:val="00ED414A"/>
    <w:rsid w:val="00ED5900"/>
    <w:rsid w:val="00ED5C63"/>
    <w:rsid w:val="00EE1880"/>
    <w:rsid w:val="00EE1CB0"/>
    <w:rsid w:val="00EE23E8"/>
    <w:rsid w:val="00EE2D7C"/>
    <w:rsid w:val="00EE4179"/>
    <w:rsid w:val="00EE45C2"/>
    <w:rsid w:val="00EE605B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5ACD"/>
    <w:rsid w:val="00F06E5E"/>
    <w:rsid w:val="00F07A85"/>
    <w:rsid w:val="00F11522"/>
    <w:rsid w:val="00F11E9D"/>
    <w:rsid w:val="00F13034"/>
    <w:rsid w:val="00F1559B"/>
    <w:rsid w:val="00F15D87"/>
    <w:rsid w:val="00F16BA9"/>
    <w:rsid w:val="00F17687"/>
    <w:rsid w:val="00F2490D"/>
    <w:rsid w:val="00F24AB1"/>
    <w:rsid w:val="00F30888"/>
    <w:rsid w:val="00F31B19"/>
    <w:rsid w:val="00F3468B"/>
    <w:rsid w:val="00F3753E"/>
    <w:rsid w:val="00F44D73"/>
    <w:rsid w:val="00F46EEB"/>
    <w:rsid w:val="00F476B9"/>
    <w:rsid w:val="00F50CC7"/>
    <w:rsid w:val="00F5106F"/>
    <w:rsid w:val="00F513F3"/>
    <w:rsid w:val="00F51467"/>
    <w:rsid w:val="00F52417"/>
    <w:rsid w:val="00F55D9B"/>
    <w:rsid w:val="00F56EEB"/>
    <w:rsid w:val="00F571CF"/>
    <w:rsid w:val="00F636AB"/>
    <w:rsid w:val="00F65246"/>
    <w:rsid w:val="00F71AD9"/>
    <w:rsid w:val="00F72219"/>
    <w:rsid w:val="00F72902"/>
    <w:rsid w:val="00F7383F"/>
    <w:rsid w:val="00F73B1B"/>
    <w:rsid w:val="00F7600F"/>
    <w:rsid w:val="00F8462C"/>
    <w:rsid w:val="00F86ABA"/>
    <w:rsid w:val="00F877FF"/>
    <w:rsid w:val="00F90786"/>
    <w:rsid w:val="00F91BB1"/>
    <w:rsid w:val="00F91D60"/>
    <w:rsid w:val="00F96811"/>
    <w:rsid w:val="00F9699C"/>
    <w:rsid w:val="00FA02D1"/>
    <w:rsid w:val="00FA0787"/>
    <w:rsid w:val="00FA1B58"/>
    <w:rsid w:val="00FA6FCA"/>
    <w:rsid w:val="00FB0741"/>
    <w:rsid w:val="00FB2922"/>
    <w:rsid w:val="00FB388A"/>
    <w:rsid w:val="00FB62AC"/>
    <w:rsid w:val="00FC1C17"/>
    <w:rsid w:val="00FC2C86"/>
    <w:rsid w:val="00FC66D7"/>
    <w:rsid w:val="00FC7B97"/>
    <w:rsid w:val="00FD0B42"/>
    <w:rsid w:val="00FD0DDA"/>
    <w:rsid w:val="00FD4485"/>
    <w:rsid w:val="00FD7487"/>
    <w:rsid w:val="00FD7C6A"/>
    <w:rsid w:val="00FE023B"/>
    <w:rsid w:val="00FE0282"/>
    <w:rsid w:val="00FE19BE"/>
    <w:rsid w:val="00FE2D98"/>
    <w:rsid w:val="00FE3315"/>
    <w:rsid w:val="00FE3E52"/>
    <w:rsid w:val="00FE61C1"/>
    <w:rsid w:val="00FF013A"/>
    <w:rsid w:val="00FF1302"/>
    <w:rsid w:val="00FF1AE9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5F5EDA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56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52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053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642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876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64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9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69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9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28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219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80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69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28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0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53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1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59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9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711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851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24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00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8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85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25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95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111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81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27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6905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4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34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02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57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226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895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0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7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90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5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7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327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08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5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7DD9EF-BE62-41CC-9247-D2E401CBF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04F8B5-9256-40D8-A7A6-5201CF0C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972</TotalTime>
  <Pages>3</Pages>
  <Words>896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</cp:lastModifiedBy>
  <cp:revision>359</cp:revision>
  <dcterms:created xsi:type="dcterms:W3CDTF">2020-04-09T04:37:00Z</dcterms:created>
  <dcterms:modified xsi:type="dcterms:W3CDTF">2020-08-07T08:11:00Z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AdHocReviewCycleID">
    <vt:i4>-1013775205</vt:i4>
  </property>
  <property fmtid="{D5CDD505-2E9C-101B-9397-08002B2CF9AE}" pid="4" name="_NewReviewCycle">
    <vt:lpwstr/>
  </property>
  <property fmtid="{D5CDD505-2E9C-101B-9397-08002B2CF9AE}" pid="5" name="_EmailSubject">
    <vt:lpwstr>Tdoc draft "Dynamic geometry-based MIMO OTA Testing"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